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6C3" w:rsidRDefault="00E516C3" w:rsidP="00E516C3">
      <w:pPr>
        <w:textAlignment w:val="top"/>
        <w:rPr>
          <w:rFonts w:eastAsia="Times New Roman"/>
          <w:szCs w:val="24"/>
          <w:lang w:val="de-DE"/>
        </w:rPr>
      </w:pPr>
      <w:r w:rsidRPr="00E00A6A">
        <w:rPr>
          <w:szCs w:val="24"/>
          <w:lang w:val="de-DE"/>
        </w:rPr>
        <w:t xml:space="preserve">Eine Frage, die ich in den letzten sechs Monaten stets gefragt wurde, läuted: warum hat die USAF sich damals beschlossen, einen Luftplatz auserhalb Ramstein zu konstruieren? </w:t>
      </w:r>
      <w:r w:rsidRPr="00E00A6A">
        <w:rPr>
          <w:rFonts w:eastAsia="Times New Roman"/>
          <w:szCs w:val="24"/>
          <w:lang w:val="de-DE"/>
        </w:rPr>
        <w:t xml:space="preserve">Eine </w:t>
      </w:r>
      <w:r w:rsidRPr="00E00A6A">
        <w:rPr>
          <w:rFonts w:eastAsia="Times New Roman"/>
          <w:color w:val="000000"/>
          <w:szCs w:val="24"/>
          <w:lang w:val="de-DE"/>
        </w:rPr>
        <w:t>ausführliche</w:t>
      </w:r>
      <w:r w:rsidRPr="00E00A6A">
        <w:rPr>
          <w:rFonts w:eastAsia="Times New Roman"/>
          <w:szCs w:val="24"/>
          <w:lang w:val="de-DE"/>
        </w:rPr>
        <w:t xml:space="preserve"> Antwort auf diese Frage setzt voraus, dass sie im Kontext des Kalten Krieges </w:t>
      </w:r>
      <w:r>
        <w:rPr>
          <w:rFonts w:eastAsia="Times New Roman"/>
          <w:szCs w:val="24"/>
          <w:lang w:val="de-DE"/>
        </w:rPr>
        <w:t>diskusiert</w:t>
      </w:r>
      <w:r w:rsidRPr="00E00A6A">
        <w:rPr>
          <w:rFonts w:eastAsia="Times New Roman"/>
          <w:szCs w:val="24"/>
          <w:lang w:val="de-DE"/>
        </w:rPr>
        <w:t xml:space="preserve"> werden muss.</w:t>
      </w:r>
    </w:p>
    <w:p w:rsidR="009C4BB0" w:rsidRPr="00E00A6A" w:rsidRDefault="009C4BB0" w:rsidP="00E516C3">
      <w:pPr>
        <w:textAlignment w:val="top"/>
        <w:rPr>
          <w:rFonts w:eastAsia="Times New Roman"/>
          <w:color w:val="000000"/>
          <w:szCs w:val="24"/>
          <w:lang w:val="de-DE"/>
        </w:rPr>
      </w:pPr>
    </w:p>
    <w:p w:rsidR="00E516C3" w:rsidRDefault="00E516C3" w:rsidP="00E516C3">
      <w:pPr>
        <w:rPr>
          <w:lang w:val="de-DE"/>
        </w:rPr>
      </w:pPr>
      <w:r>
        <w:rPr>
          <w:lang w:val="de-DE"/>
        </w:rPr>
        <w:t xml:space="preserve">Mann muss allerdings das verschlechternde Verhältniss zwischen den USA und Russland in Betracht zu nehmen.  </w:t>
      </w:r>
      <w:r w:rsidRPr="006A0901">
        <w:rPr>
          <w:lang w:val="de-DE"/>
        </w:rPr>
        <w:t xml:space="preserve">Die Kriegszeit Zusammenarbeit zwischen den Vereinigten Staaten und der Sowjetunion endete vor allem, weil sie über die Zukunft von Osteuropa und der Entwicklung von Atomwaffen nicht einverstanden waren. </w:t>
      </w:r>
    </w:p>
    <w:p w:rsidR="00E516C3" w:rsidRDefault="00E516C3" w:rsidP="00E516C3">
      <w:pPr>
        <w:rPr>
          <w:lang w:val="de-DE"/>
        </w:rPr>
      </w:pPr>
    </w:p>
    <w:p w:rsidR="00E516C3" w:rsidRDefault="00E516C3" w:rsidP="00E516C3">
      <w:pPr>
        <w:rPr>
          <w:lang w:val="de-DE"/>
        </w:rPr>
      </w:pPr>
      <w:r w:rsidRPr="006A0901">
        <w:rPr>
          <w:lang w:val="de-DE"/>
        </w:rPr>
        <w:t xml:space="preserve">Am Ende des Zweiten Weltkriegs </w:t>
      </w:r>
      <w:r>
        <w:rPr>
          <w:lang w:val="de-DE"/>
        </w:rPr>
        <w:t>waren sich</w:t>
      </w:r>
      <w:r w:rsidRPr="006A0901">
        <w:rPr>
          <w:lang w:val="de-DE"/>
        </w:rPr>
        <w:t xml:space="preserve"> die Alliierten </w:t>
      </w:r>
      <w:r>
        <w:rPr>
          <w:lang w:val="de-DE"/>
        </w:rPr>
        <w:t>einig</w:t>
      </w:r>
      <w:r w:rsidRPr="006A0901">
        <w:rPr>
          <w:lang w:val="de-DE"/>
        </w:rPr>
        <w:t>, Deutschland zu entwaffnen, ihre militärische Produktionsanlagen</w:t>
      </w:r>
      <w:r>
        <w:rPr>
          <w:lang w:val="de-DE"/>
        </w:rPr>
        <w:t xml:space="preserve"> zu zerlegen</w:t>
      </w:r>
      <w:r w:rsidRPr="006A0901">
        <w:rPr>
          <w:lang w:val="de-DE"/>
        </w:rPr>
        <w:t xml:space="preserve">, und </w:t>
      </w:r>
      <w:r>
        <w:rPr>
          <w:lang w:val="de-DE"/>
        </w:rPr>
        <w:t xml:space="preserve">Kriegs </w:t>
      </w:r>
      <w:r w:rsidRPr="006A0901">
        <w:rPr>
          <w:lang w:val="de-DE"/>
        </w:rPr>
        <w:t>Reparationen zu extrahieren. Jedoch</w:t>
      </w:r>
      <w:r>
        <w:rPr>
          <w:lang w:val="de-DE"/>
        </w:rPr>
        <w:t xml:space="preserve">, die </w:t>
      </w:r>
      <w:r w:rsidRPr="006A0901">
        <w:rPr>
          <w:lang w:val="de-DE"/>
        </w:rPr>
        <w:t>Pläne für die künftige Wiedervereinigung von Deutschland</w:t>
      </w:r>
      <w:r>
        <w:rPr>
          <w:lang w:val="de-DE"/>
        </w:rPr>
        <w:t xml:space="preserve"> sind ins Stocken geraten</w:t>
      </w:r>
      <w:r w:rsidRPr="006A0901">
        <w:rPr>
          <w:lang w:val="de-DE"/>
        </w:rPr>
        <w:t>, was zu seiner Teilung in Ost und West Deutschland</w:t>
      </w:r>
      <w:r>
        <w:rPr>
          <w:lang w:val="de-DE"/>
        </w:rPr>
        <w:t xml:space="preserve"> führte</w:t>
      </w:r>
      <w:r w:rsidRPr="006A0901">
        <w:rPr>
          <w:lang w:val="de-DE"/>
        </w:rPr>
        <w:t xml:space="preserve">. </w:t>
      </w:r>
      <w:r>
        <w:rPr>
          <w:lang w:val="de-DE"/>
        </w:rPr>
        <w:t xml:space="preserve"> In kurzer Zeit erhörte sich die Spannung zwischen den USA und der Soviet Union, </w:t>
      </w:r>
      <w:r w:rsidRPr="006A0901">
        <w:rPr>
          <w:lang w:val="de-DE"/>
        </w:rPr>
        <w:t xml:space="preserve"> </w:t>
      </w:r>
      <w:r>
        <w:rPr>
          <w:lang w:val="de-DE"/>
        </w:rPr>
        <w:t>Ein Grund dafür waren offensichtlichen Zeichen eines geplantes</w:t>
      </w:r>
      <w:r w:rsidRPr="006A0901">
        <w:rPr>
          <w:lang w:val="de-DE"/>
        </w:rPr>
        <w:t xml:space="preserve"> sowjetischen Expansionismus </w:t>
      </w:r>
      <w:r>
        <w:rPr>
          <w:lang w:val="de-DE"/>
        </w:rPr>
        <w:t xml:space="preserve">welches die USA </w:t>
      </w:r>
      <w:r w:rsidRPr="006A0901">
        <w:rPr>
          <w:lang w:val="de-DE"/>
        </w:rPr>
        <w:t>als Bedrohung für ihre eigenen Interessen s</w:t>
      </w:r>
      <w:r>
        <w:rPr>
          <w:lang w:val="de-DE"/>
        </w:rPr>
        <w:t>a</w:t>
      </w:r>
      <w:r w:rsidRPr="006A0901">
        <w:rPr>
          <w:lang w:val="de-DE"/>
        </w:rPr>
        <w:t>hen und</w:t>
      </w:r>
      <w:r>
        <w:rPr>
          <w:lang w:val="de-DE"/>
        </w:rPr>
        <w:t xml:space="preserve"> darum</w:t>
      </w:r>
      <w:r w:rsidRPr="006A0901">
        <w:rPr>
          <w:lang w:val="de-DE"/>
        </w:rPr>
        <w:t xml:space="preserve"> begann </w:t>
      </w:r>
      <w:r>
        <w:rPr>
          <w:lang w:val="de-DE"/>
        </w:rPr>
        <w:t>eine</w:t>
      </w:r>
      <w:r w:rsidRPr="006A0901">
        <w:rPr>
          <w:lang w:val="de-DE"/>
        </w:rPr>
        <w:t xml:space="preserve"> Gestaltung eine</w:t>
      </w:r>
      <w:r>
        <w:rPr>
          <w:lang w:val="de-DE"/>
        </w:rPr>
        <w:t>r</w:t>
      </w:r>
      <w:r w:rsidRPr="006A0901">
        <w:rPr>
          <w:lang w:val="de-DE"/>
        </w:rPr>
        <w:t xml:space="preserve"> neuen </w:t>
      </w:r>
      <w:r>
        <w:rPr>
          <w:lang w:val="de-DE"/>
        </w:rPr>
        <w:t>US Ausenpolitik</w:t>
      </w:r>
      <w:r w:rsidRPr="006A0901">
        <w:rPr>
          <w:lang w:val="de-DE"/>
        </w:rPr>
        <w:t xml:space="preserve"> der Eindämmung.</w:t>
      </w:r>
    </w:p>
    <w:p w:rsidR="00E516C3" w:rsidRPr="006A0901" w:rsidRDefault="00E516C3" w:rsidP="00E516C3">
      <w:pPr>
        <w:rPr>
          <w:color w:val="888888"/>
          <w:sz w:val="20"/>
          <w:szCs w:val="20"/>
          <w:lang w:val="de-DE"/>
        </w:rPr>
      </w:pPr>
    </w:p>
    <w:p w:rsidR="00E516C3" w:rsidRDefault="00E516C3" w:rsidP="00E516C3">
      <w:pPr>
        <w:rPr>
          <w:lang w:val="de-DE"/>
        </w:rPr>
      </w:pPr>
      <w:r w:rsidRPr="00532C81">
        <w:rPr>
          <w:lang w:val="de-DE"/>
        </w:rPr>
        <w:t>Die Politik der Eindämmung kristallisierte im Jahr 1947 beim Verdacht Sowjetunion</w:t>
      </w:r>
      <w:r>
        <w:rPr>
          <w:lang w:val="de-DE"/>
        </w:rPr>
        <w:t>ischer</w:t>
      </w:r>
      <w:r w:rsidRPr="00532C81">
        <w:rPr>
          <w:lang w:val="de-DE"/>
        </w:rPr>
        <w:t xml:space="preserve"> unterstützten kommunistischen Guerillas </w:t>
      </w:r>
      <w:r>
        <w:rPr>
          <w:lang w:val="de-DE"/>
        </w:rPr>
        <w:t xml:space="preserve">in Griechenland.  Die USA sahen den </w:t>
      </w:r>
      <w:r w:rsidRPr="00532C81">
        <w:rPr>
          <w:lang w:val="de-DE"/>
        </w:rPr>
        <w:t xml:space="preserve">sowjetischen Einfluss in Griechenland </w:t>
      </w:r>
      <w:r>
        <w:rPr>
          <w:lang w:val="de-DE"/>
        </w:rPr>
        <w:t>als Bedrohung fuer ihre</w:t>
      </w:r>
      <w:r w:rsidRPr="00532C81">
        <w:rPr>
          <w:lang w:val="de-DE"/>
        </w:rPr>
        <w:t xml:space="preserve"> Interessen im östlichen Mittelmeerraum und dem Nahen Osten, vor allem die Türkei und Iran.</w:t>
      </w:r>
    </w:p>
    <w:p w:rsidR="00E516C3" w:rsidRDefault="00E516C3" w:rsidP="00E516C3">
      <w:pPr>
        <w:rPr>
          <w:lang w:val="de-DE"/>
        </w:rPr>
      </w:pPr>
    </w:p>
    <w:p w:rsidR="00E516C3" w:rsidRDefault="00E516C3" w:rsidP="00E516C3">
      <w:pPr>
        <w:rPr>
          <w:lang w:val="de-DE"/>
        </w:rPr>
      </w:pPr>
      <w:r>
        <w:rPr>
          <w:lang w:val="de-DE"/>
        </w:rPr>
        <w:t xml:space="preserve">Die </w:t>
      </w:r>
      <w:r w:rsidRPr="00532C81">
        <w:rPr>
          <w:lang w:val="de-DE"/>
        </w:rPr>
        <w:t xml:space="preserve">Amerikanische Reaktion resultierte in der Truman-Doktrin, die für eine groß angelegte militärische und wirtschaftliche Hilfe </w:t>
      </w:r>
      <w:r>
        <w:rPr>
          <w:lang w:val="de-DE"/>
        </w:rPr>
        <w:t>aufforderte</w:t>
      </w:r>
      <w:r w:rsidRPr="00532C81">
        <w:rPr>
          <w:lang w:val="de-DE"/>
        </w:rPr>
        <w:t xml:space="preserve">, um den </w:t>
      </w:r>
      <w:r>
        <w:rPr>
          <w:lang w:val="de-DE"/>
        </w:rPr>
        <w:t xml:space="preserve">Eingiff des </w:t>
      </w:r>
      <w:r w:rsidRPr="00532C81">
        <w:rPr>
          <w:lang w:val="de-DE"/>
        </w:rPr>
        <w:t>Kommunismus in Griechenland und der Türkei</w:t>
      </w:r>
      <w:r w:rsidRPr="00396209">
        <w:rPr>
          <w:lang w:val="de-DE"/>
        </w:rPr>
        <w:t xml:space="preserve"> </w:t>
      </w:r>
      <w:r w:rsidRPr="00532C81">
        <w:rPr>
          <w:lang w:val="de-DE"/>
        </w:rPr>
        <w:t xml:space="preserve">zu verhindern, wiederum die Gefahr für den gesamten Nahen Osten </w:t>
      </w:r>
      <w:r>
        <w:rPr>
          <w:lang w:val="de-DE"/>
        </w:rPr>
        <w:t xml:space="preserve">zu </w:t>
      </w:r>
      <w:r w:rsidRPr="00532C81">
        <w:rPr>
          <w:lang w:val="de-DE"/>
        </w:rPr>
        <w:t>verminder</w:t>
      </w:r>
      <w:r>
        <w:rPr>
          <w:lang w:val="de-DE"/>
        </w:rPr>
        <w:t>n. Also eine</w:t>
      </w:r>
      <w:r w:rsidRPr="00532C81">
        <w:rPr>
          <w:lang w:val="de-DE"/>
        </w:rPr>
        <w:t xml:space="preserve"> frühe Version des "Domino-Theorie</w:t>
      </w:r>
      <w:r>
        <w:rPr>
          <w:lang w:val="de-DE"/>
        </w:rPr>
        <w:t>.</w:t>
      </w:r>
    </w:p>
    <w:p w:rsidR="00E516C3" w:rsidRDefault="00E516C3" w:rsidP="00E516C3">
      <w:pPr>
        <w:rPr>
          <w:lang w:val="de-DE"/>
        </w:rPr>
      </w:pPr>
    </w:p>
    <w:p w:rsidR="00E516C3" w:rsidRPr="005942FD" w:rsidRDefault="00E516C3" w:rsidP="00E516C3">
      <w:pPr>
        <w:rPr>
          <w:color w:val="888888"/>
          <w:sz w:val="20"/>
          <w:szCs w:val="20"/>
          <w:lang w:val="de-DE"/>
        </w:rPr>
      </w:pPr>
      <w:r w:rsidRPr="005942FD">
        <w:rPr>
          <w:lang w:val="de-DE"/>
        </w:rPr>
        <w:t>Die daraus resultierende Finanzierung</w:t>
      </w:r>
      <w:r>
        <w:rPr>
          <w:lang w:val="de-DE"/>
        </w:rPr>
        <w:t xml:space="preserve"> vom Kongress</w:t>
      </w:r>
      <w:r w:rsidRPr="005942FD">
        <w:rPr>
          <w:lang w:val="de-DE"/>
        </w:rPr>
        <w:t xml:space="preserve"> </w:t>
      </w:r>
      <w:r>
        <w:rPr>
          <w:lang w:val="de-DE"/>
        </w:rPr>
        <w:t>machte</w:t>
      </w:r>
      <w:r w:rsidRPr="005942FD">
        <w:rPr>
          <w:lang w:val="de-DE"/>
        </w:rPr>
        <w:t xml:space="preserve"> die Nachkriegs-Trend zu starke Einschnitte bei ausländischen Ausgaben </w:t>
      </w:r>
      <w:r>
        <w:rPr>
          <w:lang w:val="de-DE"/>
        </w:rPr>
        <w:t xml:space="preserve">rückgängig </w:t>
      </w:r>
      <w:r w:rsidRPr="005942FD">
        <w:rPr>
          <w:lang w:val="de-DE"/>
        </w:rPr>
        <w:t>und markiert</w:t>
      </w:r>
      <w:r>
        <w:rPr>
          <w:lang w:val="de-DE"/>
        </w:rPr>
        <w:t>e</w:t>
      </w:r>
      <w:r w:rsidRPr="005942FD">
        <w:rPr>
          <w:lang w:val="de-DE"/>
        </w:rPr>
        <w:t xml:space="preserve"> eine neue Stufe der Verpflichtung, </w:t>
      </w:r>
      <w:r>
        <w:rPr>
          <w:lang w:val="de-DE"/>
        </w:rPr>
        <w:t xml:space="preserve">zu </w:t>
      </w:r>
      <w:r w:rsidRPr="005942FD">
        <w:rPr>
          <w:lang w:val="de-DE"/>
        </w:rPr>
        <w:t>de</w:t>
      </w:r>
      <w:r>
        <w:rPr>
          <w:lang w:val="de-DE"/>
        </w:rPr>
        <w:t>m</w:t>
      </w:r>
      <w:r w:rsidRPr="005942FD">
        <w:rPr>
          <w:lang w:val="de-DE"/>
        </w:rPr>
        <w:t xml:space="preserve"> Kalten Krieg.</w:t>
      </w:r>
    </w:p>
    <w:p w:rsidR="00E516C3" w:rsidRPr="00532C81" w:rsidRDefault="00E516C3" w:rsidP="00E516C3">
      <w:pPr>
        <w:rPr>
          <w:color w:val="888888"/>
          <w:sz w:val="20"/>
          <w:szCs w:val="20"/>
          <w:lang w:val="de-DE"/>
        </w:rPr>
      </w:pPr>
    </w:p>
    <w:p w:rsidR="00E516C3" w:rsidRPr="005942FD" w:rsidRDefault="00E516C3" w:rsidP="00E516C3">
      <w:pPr>
        <w:rPr>
          <w:color w:val="888888"/>
          <w:sz w:val="20"/>
          <w:szCs w:val="20"/>
          <w:lang w:val="de-DE"/>
        </w:rPr>
      </w:pPr>
      <w:r w:rsidRPr="005942FD">
        <w:rPr>
          <w:lang w:val="de-DE"/>
        </w:rPr>
        <w:t xml:space="preserve">Um einen neuen diplomatischen und militärischen Plan auszuarbeiten, wandte sich Truman an den Nationalen Sicherheitsrat (NSC), ein </w:t>
      </w:r>
      <w:r>
        <w:rPr>
          <w:lang w:val="de-DE"/>
        </w:rPr>
        <w:t>Beratungsg</w:t>
      </w:r>
      <w:r w:rsidRPr="005942FD">
        <w:rPr>
          <w:lang w:val="de-DE"/>
        </w:rPr>
        <w:t>remium von der National Security Act von 1947</w:t>
      </w:r>
      <w:r>
        <w:rPr>
          <w:lang w:val="de-DE"/>
        </w:rPr>
        <w:t>(</w:t>
      </w:r>
      <w:r w:rsidRPr="005942FD">
        <w:rPr>
          <w:lang w:val="de-DE"/>
        </w:rPr>
        <w:t>dass auch das Department of Defense und Central Intelligence Agency erstellt etabliert</w:t>
      </w:r>
      <w:r>
        <w:rPr>
          <w:lang w:val="de-DE"/>
        </w:rPr>
        <w:t>)</w:t>
      </w:r>
      <w:r w:rsidRPr="005942FD">
        <w:rPr>
          <w:lang w:val="de-DE"/>
        </w:rPr>
        <w:t>.</w:t>
      </w:r>
      <w:r w:rsidRPr="005942FD">
        <w:rPr>
          <w:lang w:val="de-DE"/>
        </w:rPr>
        <w:br/>
        <w:t> </w:t>
      </w:r>
      <w:r w:rsidRPr="005942FD">
        <w:rPr>
          <w:lang w:val="de-DE"/>
        </w:rPr>
        <w:br/>
        <w:t xml:space="preserve">Der Nationale Sicherheitsrat </w:t>
      </w:r>
      <w:r>
        <w:rPr>
          <w:lang w:val="de-DE"/>
        </w:rPr>
        <w:t>Bericht</w:t>
      </w:r>
      <w:r w:rsidRPr="005942FD">
        <w:rPr>
          <w:lang w:val="de-DE"/>
        </w:rPr>
        <w:t xml:space="preserve">, </w:t>
      </w:r>
      <w:r>
        <w:rPr>
          <w:lang w:val="de-DE"/>
        </w:rPr>
        <w:t>bekannt als</w:t>
      </w:r>
      <w:r w:rsidRPr="005942FD">
        <w:rPr>
          <w:lang w:val="de-DE"/>
        </w:rPr>
        <w:t xml:space="preserve"> NSC-68, </w:t>
      </w:r>
      <w:r>
        <w:rPr>
          <w:lang w:val="de-DE"/>
        </w:rPr>
        <w:t>machte den folgenden Vorschlag: die</w:t>
      </w:r>
      <w:r w:rsidRPr="005942FD">
        <w:rPr>
          <w:lang w:val="de-DE"/>
        </w:rPr>
        <w:t xml:space="preserve"> Entwicklung einer Wasserstoffbombe, </w:t>
      </w:r>
      <w:r>
        <w:rPr>
          <w:lang w:val="de-DE"/>
        </w:rPr>
        <w:t>die Vermehrung</w:t>
      </w:r>
      <w:r w:rsidRPr="005942FD">
        <w:rPr>
          <w:lang w:val="de-DE"/>
        </w:rPr>
        <w:t xml:space="preserve"> US konventionellen Streitkräfte, </w:t>
      </w:r>
      <w:r>
        <w:rPr>
          <w:lang w:val="de-DE"/>
        </w:rPr>
        <w:t>das schaffen</w:t>
      </w:r>
      <w:r w:rsidRPr="005942FD">
        <w:rPr>
          <w:lang w:val="de-DE"/>
        </w:rPr>
        <w:t xml:space="preserve"> einer starken System von Allianzen, und erhöhte Steuern um die Verteidigung </w:t>
      </w:r>
      <w:r>
        <w:rPr>
          <w:lang w:val="de-DE"/>
        </w:rPr>
        <w:t>Infrastruktur</w:t>
      </w:r>
      <w:r w:rsidRPr="005942FD">
        <w:rPr>
          <w:lang w:val="de-DE"/>
        </w:rPr>
        <w:t xml:space="preserve"> zu finanzieren</w:t>
      </w:r>
      <w:r>
        <w:rPr>
          <w:lang w:val="de-DE"/>
        </w:rPr>
        <w:t>.</w:t>
      </w:r>
    </w:p>
    <w:p w:rsidR="00E516C3" w:rsidRPr="00532C81" w:rsidRDefault="00E516C3" w:rsidP="00E516C3">
      <w:pPr>
        <w:rPr>
          <w:color w:val="888888"/>
          <w:sz w:val="20"/>
          <w:szCs w:val="20"/>
          <w:lang w:val="de-DE"/>
        </w:rPr>
      </w:pPr>
    </w:p>
    <w:p w:rsidR="009C4BB0" w:rsidRDefault="00E516C3" w:rsidP="00E516C3">
      <w:pPr>
        <w:rPr>
          <w:lang w:val="de-DE"/>
        </w:rPr>
      </w:pPr>
      <w:r>
        <w:rPr>
          <w:lang w:val="de-DE"/>
        </w:rPr>
        <w:t>Z</w:t>
      </w:r>
      <w:r w:rsidRPr="005942FD">
        <w:rPr>
          <w:lang w:val="de-DE"/>
        </w:rPr>
        <w:t>wei Monate nach</w:t>
      </w:r>
      <w:r>
        <w:rPr>
          <w:lang w:val="de-DE"/>
        </w:rPr>
        <w:t xml:space="preserve"> der Veröffentlichung von</w:t>
      </w:r>
      <w:r w:rsidRPr="005942FD">
        <w:rPr>
          <w:lang w:val="de-DE"/>
        </w:rPr>
        <w:t xml:space="preserve"> NSC-68,</w:t>
      </w:r>
      <w:r>
        <w:rPr>
          <w:lang w:val="de-DE"/>
        </w:rPr>
        <w:t xml:space="preserve"> fing der Koreakrieg an.  Ein wichtiger Beitrag</w:t>
      </w:r>
      <w:r w:rsidRPr="005942FD">
        <w:rPr>
          <w:lang w:val="de-DE"/>
        </w:rPr>
        <w:t xml:space="preserve"> </w:t>
      </w:r>
      <w:r>
        <w:rPr>
          <w:lang w:val="de-DE"/>
        </w:rPr>
        <w:t>dieser Krise war</w:t>
      </w:r>
      <w:r w:rsidRPr="005942FD">
        <w:rPr>
          <w:lang w:val="de-DE"/>
        </w:rPr>
        <w:t xml:space="preserve"> </w:t>
      </w:r>
      <w:r>
        <w:rPr>
          <w:lang w:val="de-DE"/>
        </w:rPr>
        <w:t xml:space="preserve">das sie </w:t>
      </w:r>
      <w:r w:rsidRPr="005942FD">
        <w:rPr>
          <w:lang w:val="de-DE"/>
        </w:rPr>
        <w:t xml:space="preserve">die Empfehlungen des </w:t>
      </w:r>
      <w:r>
        <w:rPr>
          <w:lang w:val="de-DE"/>
        </w:rPr>
        <w:t xml:space="preserve">NSCß68 </w:t>
      </w:r>
      <w:r w:rsidRPr="005942FD">
        <w:rPr>
          <w:lang w:val="de-DE"/>
        </w:rPr>
        <w:t xml:space="preserve">Berichts in die Realität </w:t>
      </w:r>
      <w:r>
        <w:rPr>
          <w:lang w:val="de-DE"/>
        </w:rPr>
        <w:t>umsetzte</w:t>
      </w:r>
      <w:r w:rsidRPr="005942FD">
        <w:rPr>
          <w:lang w:val="de-DE"/>
        </w:rPr>
        <w:t xml:space="preserve">, </w:t>
      </w:r>
      <w:r>
        <w:rPr>
          <w:lang w:val="de-DE"/>
        </w:rPr>
        <w:t xml:space="preserve">indem </w:t>
      </w:r>
      <w:r w:rsidRPr="005942FD">
        <w:rPr>
          <w:lang w:val="de-DE"/>
        </w:rPr>
        <w:t xml:space="preserve">der Kalte Krieg </w:t>
      </w:r>
      <w:r>
        <w:rPr>
          <w:lang w:val="de-DE"/>
        </w:rPr>
        <w:t xml:space="preserve">einen heißen Krieg </w:t>
      </w:r>
      <w:r w:rsidRPr="005942FD">
        <w:rPr>
          <w:lang w:val="de-DE"/>
        </w:rPr>
        <w:t>hervorbracht</w:t>
      </w:r>
      <w:r>
        <w:rPr>
          <w:lang w:val="de-DE"/>
        </w:rPr>
        <w:t>e.</w:t>
      </w:r>
      <w:r>
        <w:rPr>
          <w:lang w:val="de-DE"/>
        </w:rPr>
        <w:br/>
      </w:r>
      <w:r>
        <w:rPr>
          <w:lang w:val="de-DE"/>
        </w:rPr>
        <w:br/>
      </w:r>
    </w:p>
    <w:p w:rsidR="00E516C3" w:rsidRDefault="00E516C3" w:rsidP="00E516C3">
      <w:pPr>
        <w:rPr>
          <w:lang w:val="de-DE"/>
        </w:rPr>
      </w:pPr>
      <w:r w:rsidRPr="005942FD">
        <w:rPr>
          <w:lang w:val="de-DE"/>
        </w:rPr>
        <w:lastRenderedPageBreak/>
        <w:t>Während des Krieges stieg der amerikanischen Verteidigungsausgaben von 13 Milliarden Dollar in 1950 auf 50 Milliarden Dollar im Jahr 1953, obwohl sie nach dem Krieg fiel, blieben die Militärausgaben bei über $ 35000000000 jährlich in den 1950er Jahren.</w:t>
      </w:r>
      <w:r w:rsidRPr="005942FD">
        <w:rPr>
          <w:lang w:val="de-DE"/>
        </w:rPr>
        <w:br/>
      </w:r>
      <w:r w:rsidRPr="005942FD">
        <w:rPr>
          <w:lang w:val="de-DE"/>
        </w:rPr>
        <w:br/>
        <w:t xml:space="preserve">Amerikanischen Außenpolitik </w:t>
      </w:r>
      <w:r>
        <w:rPr>
          <w:lang w:val="de-DE"/>
        </w:rPr>
        <w:t>wurde</w:t>
      </w:r>
      <w:r w:rsidRPr="005942FD">
        <w:rPr>
          <w:lang w:val="de-DE"/>
        </w:rPr>
        <w:t xml:space="preserve"> globaler, militarisiert, und teurer, auch </w:t>
      </w:r>
      <w:r>
        <w:rPr>
          <w:lang w:val="de-DE"/>
        </w:rPr>
        <w:t>während</w:t>
      </w:r>
      <w:r w:rsidRPr="005942FD">
        <w:rPr>
          <w:lang w:val="de-DE"/>
        </w:rPr>
        <w:t xml:space="preserve"> Zeiten des Friedens, funktionierte die Vereinigten Staaten in einem Zustand permanenter Mobilisierung.</w:t>
      </w:r>
      <w:r>
        <w:rPr>
          <w:lang w:val="de-DE"/>
        </w:rPr>
        <w:t xml:space="preserve">  Wie gesagt einer der Ratschläge des NSC-68 war die Vermehrung</w:t>
      </w:r>
      <w:r w:rsidRPr="005942FD">
        <w:rPr>
          <w:lang w:val="de-DE"/>
        </w:rPr>
        <w:t xml:space="preserve"> US konventionellen Streitkräfte</w:t>
      </w:r>
      <w:r w:rsidR="009C4BB0">
        <w:rPr>
          <w:lang w:val="de-DE"/>
        </w:rPr>
        <w:t>.</w:t>
      </w:r>
    </w:p>
    <w:p w:rsidR="009C4BB0" w:rsidRPr="005942FD" w:rsidRDefault="009C4BB0" w:rsidP="00E516C3">
      <w:pPr>
        <w:rPr>
          <w:color w:val="888888"/>
          <w:sz w:val="20"/>
          <w:szCs w:val="20"/>
          <w:lang w:val="de-DE"/>
        </w:rPr>
      </w:pPr>
    </w:p>
    <w:p w:rsidR="00E516C3" w:rsidRDefault="00E516C3" w:rsidP="00E516C3">
      <w:pPr>
        <w:pStyle w:val="NormalWeb"/>
        <w:spacing w:before="0" w:beforeAutospacing="0" w:after="0" w:afterAutospacing="0"/>
        <w:rPr>
          <w:lang w:val="de-DE"/>
        </w:rPr>
      </w:pPr>
      <w:r w:rsidRPr="005942FD">
        <w:rPr>
          <w:lang w:val="de-DE"/>
        </w:rPr>
        <w:t xml:space="preserve">In </w:t>
      </w:r>
      <w:r>
        <w:rPr>
          <w:lang w:val="de-DE"/>
        </w:rPr>
        <w:t>der folgenden</w:t>
      </w:r>
      <w:r w:rsidRPr="005942FD">
        <w:rPr>
          <w:lang w:val="de-DE"/>
        </w:rPr>
        <w:t xml:space="preserve"> </w:t>
      </w:r>
      <w:r>
        <w:rPr>
          <w:lang w:val="de-DE"/>
        </w:rPr>
        <w:t>Ausweitung</w:t>
      </w:r>
      <w:r w:rsidRPr="005942FD">
        <w:rPr>
          <w:lang w:val="de-DE"/>
        </w:rPr>
        <w:t xml:space="preserve"> der US-Streitkräfte, </w:t>
      </w:r>
      <w:r>
        <w:rPr>
          <w:lang w:val="de-DE"/>
        </w:rPr>
        <w:t>erhöte sich</w:t>
      </w:r>
      <w:r w:rsidRPr="005942FD">
        <w:rPr>
          <w:lang w:val="de-DE"/>
        </w:rPr>
        <w:t xml:space="preserve"> die Zahl der US </w:t>
      </w:r>
      <w:r>
        <w:rPr>
          <w:lang w:val="de-DE"/>
        </w:rPr>
        <w:t>Luftkampf Geschwader</w:t>
      </w:r>
      <w:r w:rsidRPr="005942FD">
        <w:rPr>
          <w:lang w:val="de-DE"/>
        </w:rPr>
        <w:t xml:space="preserve"> von 48 </w:t>
      </w:r>
      <w:r>
        <w:rPr>
          <w:lang w:val="de-DE"/>
        </w:rPr>
        <w:t>in</w:t>
      </w:r>
      <w:r w:rsidRPr="005942FD">
        <w:rPr>
          <w:lang w:val="de-DE"/>
        </w:rPr>
        <w:t xml:space="preserve"> 1950 auf 95 </w:t>
      </w:r>
      <w:r>
        <w:rPr>
          <w:lang w:val="de-DE"/>
        </w:rPr>
        <w:t>im</w:t>
      </w:r>
      <w:r w:rsidRPr="005942FD">
        <w:rPr>
          <w:lang w:val="de-DE"/>
        </w:rPr>
        <w:t xml:space="preserve"> Juni 1952. Der Anstieg der Luft Vermögenswerte </w:t>
      </w:r>
      <w:r>
        <w:rPr>
          <w:lang w:val="de-DE"/>
        </w:rPr>
        <w:t>sowie der Zuwachs von</w:t>
      </w:r>
      <w:r w:rsidRPr="005942FD">
        <w:rPr>
          <w:lang w:val="de-DE"/>
        </w:rPr>
        <w:t xml:space="preserve"> Personal </w:t>
      </w:r>
      <w:r>
        <w:rPr>
          <w:lang w:val="de-DE"/>
        </w:rPr>
        <w:t xml:space="preserve">erforderte </w:t>
      </w:r>
      <w:r w:rsidRPr="005942FD">
        <w:rPr>
          <w:lang w:val="de-DE"/>
        </w:rPr>
        <w:t>zusätzliche Einrichtungen</w:t>
      </w:r>
      <w:r>
        <w:rPr>
          <w:lang w:val="de-DE"/>
        </w:rPr>
        <w:t xml:space="preserve"> wo mann sie platzieren konnte</w:t>
      </w:r>
      <w:r w:rsidRPr="005942FD">
        <w:rPr>
          <w:lang w:val="de-DE"/>
        </w:rPr>
        <w:t xml:space="preserve">. </w:t>
      </w:r>
    </w:p>
    <w:p w:rsidR="009C4BB0" w:rsidRDefault="00E516C3" w:rsidP="00E516C3">
      <w:pPr>
        <w:pStyle w:val="NormalWeb"/>
        <w:spacing w:before="0" w:beforeAutospacing="0" w:after="0" w:afterAutospacing="0"/>
        <w:rPr>
          <w:lang w:val="de-DE"/>
        </w:rPr>
      </w:pPr>
      <w:r>
        <w:rPr>
          <w:lang w:val="de-DE"/>
        </w:rPr>
        <w:t xml:space="preserve">Dass mann neue Einrichtungen brauchte wurde nicht bestritten.  Die Frage war wo diese Einrichtungen plaziert werden sollen, das heisst </w:t>
      </w:r>
      <w:r w:rsidRPr="005942FD">
        <w:rPr>
          <w:lang w:val="de-DE"/>
        </w:rPr>
        <w:t xml:space="preserve">wie </w:t>
      </w:r>
      <w:r>
        <w:rPr>
          <w:lang w:val="de-DE"/>
        </w:rPr>
        <w:t xml:space="preserve">kann  mann die </w:t>
      </w:r>
      <w:r w:rsidRPr="005942FD">
        <w:rPr>
          <w:lang w:val="de-DE"/>
        </w:rPr>
        <w:t>Flugzeuge und</w:t>
      </w:r>
      <w:r>
        <w:rPr>
          <w:lang w:val="de-DE"/>
        </w:rPr>
        <w:t xml:space="preserve"> das</w:t>
      </w:r>
      <w:r w:rsidRPr="005942FD">
        <w:rPr>
          <w:lang w:val="de-DE"/>
        </w:rPr>
        <w:t xml:space="preserve"> Personal</w:t>
      </w:r>
      <w:r>
        <w:rPr>
          <w:lang w:val="de-DE"/>
        </w:rPr>
        <w:t xml:space="preserve"> am besten strategisch einsetzten</w:t>
      </w:r>
      <w:r w:rsidRPr="005942FD">
        <w:rPr>
          <w:lang w:val="de-DE"/>
        </w:rPr>
        <w:t>.</w:t>
      </w:r>
      <w:r>
        <w:rPr>
          <w:lang w:val="de-DE"/>
        </w:rPr>
        <w:t xml:space="preserve">  Aus </w:t>
      </w:r>
      <w:r w:rsidRPr="005942FD">
        <w:rPr>
          <w:lang w:val="de-DE"/>
        </w:rPr>
        <w:t xml:space="preserve"> </w:t>
      </w:r>
      <w:r>
        <w:rPr>
          <w:lang w:val="de-DE"/>
        </w:rPr>
        <w:t>dieser Einschätung</w:t>
      </w:r>
      <w:r w:rsidRPr="005942FD">
        <w:rPr>
          <w:lang w:val="de-DE"/>
        </w:rPr>
        <w:t xml:space="preserve"> </w:t>
      </w:r>
      <w:r>
        <w:rPr>
          <w:lang w:val="de-DE"/>
        </w:rPr>
        <w:t>kam die</w:t>
      </w:r>
      <w:r w:rsidRPr="005942FD">
        <w:rPr>
          <w:lang w:val="de-DE"/>
        </w:rPr>
        <w:t xml:space="preserve"> Entscheidung sechs neue Stützpunkte in Rheinland-Pfalz</w:t>
      </w:r>
      <w:r>
        <w:rPr>
          <w:lang w:val="de-DE"/>
        </w:rPr>
        <w:t xml:space="preserve"> zu etablieren.  Zu der Zeit gab es </w:t>
      </w:r>
      <w:r w:rsidRPr="005942FD">
        <w:rPr>
          <w:lang w:val="de-DE"/>
        </w:rPr>
        <w:t xml:space="preserve"> zwei bestehenden Militärflugplätze, eine</w:t>
      </w:r>
      <w:r>
        <w:rPr>
          <w:lang w:val="de-DE"/>
        </w:rPr>
        <w:t>n</w:t>
      </w:r>
      <w:r w:rsidRPr="005942FD">
        <w:rPr>
          <w:lang w:val="de-DE"/>
        </w:rPr>
        <w:t xml:space="preserve"> </w:t>
      </w:r>
      <w:r>
        <w:rPr>
          <w:lang w:val="de-DE"/>
        </w:rPr>
        <w:t>bei</w:t>
      </w:r>
      <w:r w:rsidRPr="005942FD">
        <w:rPr>
          <w:lang w:val="de-DE"/>
        </w:rPr>
        <w:t xml:space="preserve"> Pferdsfeld und </w:t>
      </w:r>
      <w:r>
        <w:rPr>
          <w:lang w:val="de-DE"/>
        </w:rPr>
        <w:t>ein</w:t>
      </w:r>
      <w:r w:rsidRPr="005942FD">
        <w:rPr>
          <w:lang w:val="de-DE"/>
        </w:rPr>
        <w:t xml:space="preserve"> </w:t>
      </w:r>
      <w:r>
        <w:rPr>
          <w:lang w:val="de-DE"/>
        </w:rPr>
        <w:t>zweiter</w:t>
      </w:r>
      <w:r w:rsidRPr="005942FD">
        <w:rPr>
          <w:lang w:val="de-DE"/>
        </w:rPr>
        <w:t xml:space="preserve"> bei Baumholder. </w:t>
      </w:r>
    </w:p>
    <w:p w:rsidR="00E516C3" w:rsidRDefault="00E516C3" w:rsidP="00E516C3">
      <w:pPr>
        <w:pStyle w:val="NormalWeb"/>
        <w:spacing w:before="0" w:beforeAutospacing="0" w:after="0" w:afterAutospacing="0"/>
        <w:rPr>
          <w:lang w:val="de-DE"/>
        </w:rPr>
      </w:pPr>
      <w:r>
        <w:rPr>
          <w:lang w:val="de-DE"/>
        </w:rPr>
        <w:t xml:space="preserve"> </w:t>
      </w:r>
    </w:p>
    <w:p w:rsidR="00E516C3" w:rsidRDefault="00E516C3" w:rsidP="00E516C3">
      <w:pPr>
        <w:pStyle w:val="NormalWeb"/>
        <w:spacing w:before="0" w:beforeAutospacing="0" w:after="0" w:afterAutospacing="0"/>
        <w:rPr>
          <w:lang w:val="de-DE"/>
        </w:rPr>
      </w:pPr>
      <w:r w:rsidRPr="005942FD">
        <w:rPr>
          <w:lang w:val="de-DE"/>
        </w:rPr>
        <w:t xml:space="preserve">Pferdsfelt </w:t>
      </w:r>
      <w:r>
        <w:rPr>
          <w:lang w:val="de-DE"/>
        </w:rPr>
        <w:t>wurde</w:t>
      </w:r>
      <w:r w:rsidRPr="005942FD">
        <w:rPr>
          <w:lang w:val="de-DE"/>
        </w:rPr>
        <w:t xml:space="preserve"> </w:t>
      </w:r>
      <w:r>
        <w:rPr>
          <w:lang w:val="de-DE"/>
        </w:rPr>
        <w:t>in 1938 von</w:t>
      </w:r>
      <w:r w:rsidRPr="005942FD">
        <w:rPr>
          <w:lang w:val="de-DE"/>
        </w:rPr>
        <w:t xml:space="preserve"> der deutschen Luftwaffe gebaut.</w:t>
      </w:r>
      <w:r>
        <w:rPr>
          <w:lang w:val="de-DE"/>
        </w:rPr>
        <w:t xml:space="preserve">  </w:t>
      </w:r>
      <w:r w:rsidRPr="005942FD">
        <w:rPr>
          <w:lang w:val="de-DE"/>
        </w:rPr>
        <w:t xml:space="preserve">In den 50er Jahren </w:t>
      </w:r>
      <w:r>
        <w:rPr>
          <w:lang w:val="de-DE"/>
        </w:rPr>
        <w:t xml:space="preserve">wurde er regelmäsig von der </w:t>
      </w:r>
      <w:r w:rsidRPr="005942FD">
        <w:rPr>
          <w:lang w:val="de-DE"/>
        </w:rPr>
        <w:t xml:space="preserve">US Air Force </w:t>
      </w:r>
      <w:r>
        <w:rPr>
          <w:lang w:val="de-DE"/>
        </w:rPr>
        <w:t xml:space="preserve">benützt </w:t>
      </w:r>
      <w:r w:rsidRPr="005942FD">
        <w:rPr>
          <w:lang w:val="de-DE"/>
        </w:rPr>
        <w:t xml:space="preserve">um Übungen durchzuführen. Von 1961 bis 1997 diente </w:t>
      </w:r>
      <w:r>
        <w:rPr>
          <w:lang w:val="de-DE"/>
        </w:rPr>
        <w:t>er wieder als ein Deutscher Miklitaerflugplatz</w:t>
      </w:r>
      <w:r w:rsidRPr="005942FD">
        <w:rPr>
          <w:lang w:val="de-DE"/>
        </w:rPr>
        <w:t xml:space="preserve">. </w:t>
      </w:r>
      <w:r>
        <w:rPr>
          <w:lang w:val="de-DE"/>
        </w:rPr>
        <w:t xml:space="preserve">Der Flugplatz </w:t>
      </w:r>
      <w:r w:rsidRPr="005942FD">
        <w:rPr>
          <w:lang w:val="de-DE"/>
        </w:rPr>
        <w:t xml:space="preserve"> in Baumholder</w:t>
      </w:r>
      <w:r>
        <w:rPr>
          <w:lang w:val="de-DE"/>
        </w:rPr>
        <w:t xml:space="preserve"> wurde ungefaer</w:t>
      </w:r>
      <w:r w:rsidRPr="005942FD">
        <w:rPr>
          <w:lang w:val="de-DE"/>
        </w:rPr>
        <w:t xml:space="preserve"> 1940 </w:t>
      </w:r>
      <w:r>
        <w:rPr>
          <w:lang w:val="de-DE"/>
        </w:rPr>
        <w:t>etabliert.  Er geriet</w:t>
      </w:r>
      <w:r w:rsidRPr="005942FD">
        <w:rPr>
          <w:lang w:val="de-DE"/>
        </w:rPr>
        <w:t xml:space="preserve"> unter US-Armee Kontrolle im Jahr 1951 und wurde ausschließlich von US Army Air Vermögenswerte verwendet.</w:t>
      </w:r>
    </w:p>
    <w:p w:rsidR="009C4BB0" w:rsidRDefault="009C4BB0" w:rsidP="00E516C3">
      <w:pPr>
        <w:pStyle w:val="NormalWeb"/>
        <w:spacing w:before="0" w:beforeAutospacing="0" w:after="0" w:afterAutospacing="0"/>
        <w:rPr>
          <w:lang w:val="de-DE"/>
        </w:rPr>
      </w:pPr>
    </w:p>
    <w:p w:rsidR="00E516C3" w:rsidRDefault="00E516C3" w:rsidP="00E516C3">
      <w:pPr>
        <w:pStyle w:val="NormalWeb"/>
        <w:spacing w:before="0" w:beforeAutospacing="0" w:after="0" w:afterAutospacing="0"/>
        <w:rPr>
          <w:lang w:val="de-DE"/>
        </w:rPr>
      </w:pPr>
      <w:r w:rsidRPr="003B6C30">
        <w:rPr>
          <w:lang w:val="de-DE"/>
        </w:rPr>
        <w:t xml:space="preserve">Es gab aber auch eine sogennante </w:t>
      </w:r>
      <w:r w:rsidR="009C4BB0">
        <w:rPr>
          <w:lang w:val="de-DE"/>
        </w:rPr>
        <w:t>Hilfsrollbahn oder</w:t>
      </w:r>
      <w:r w:rsidRPr="003B6C30">
        <w:rPr>
          <w:lang w:val="de-DE"/>
        </w:rPr>
        <w:t xml:space="preserve"> </w:t>
      </w:r>
      <w:r w:rsidRPr="003B6C30">
        <w:rPr>
          <w:rStyle w:val="hps"/>
          <w:lang w:val="de-DE"/>
        </w:rPr>
        <w:t>Landebahn</w:t>
      </w:r>
      <w:r w:rsidRPr="003B6C30">
        <w:rPr>
          <w:lang w:val="de-DE"/>
        </w:rPr>
        <w:t xml:space="preserve"> </w:t>
      </w:r>
      <w:r w:rsidRPr="003B6C30">
        <w:rPr>
          <w:rStyle w:val="hps"/>
          <w:lang w:val="de-DE"/>
        </w:rPr>
        <w:t>auf einem</w:t>
      </w:r>
      <w:r w:rsidRPr="003B6C30">
        <w:rPr>
          <w:lang w:val="de-DE"/>
        </w:rPr>
        <w:t xml:space="preserve"> </w:t>
      </w:r>
      <w:r w:rsidRPr="003B6C30">
        <w:rPr>
          <w:rStyle w:val="hps"/>
          <w:lang w:val="de-DE"/>
        </w:rPr>
        <w:t>Teil der alten</w:t>
      </w:r>
      <w:r w:rsidRPr="003B6C30">
        <w:rPr>
          <w:lang w:val="de-DE"/>
        </w:rPr>
        <w:t xml:space="preserve"> </w:t>
      </w:r>
      <w:r w:rsidRPr="003B6C30">
        <w:rPr>
          <w:rStyle w:val="hps"/>
          <w:lang w:val="de-DE"/>
        </w:rPr>
        <w:t>Autobahn zwischen</w:t>
      </w:r>
      <w:r w:rsidRPr="003B6C30">
        <w:rPr>
          <w:lang w:val="de-DE"/>
        </w:rPr>
        <w:t xml:space="preserve"> </w:t>
      </w:r>
      <w:r w:rsidRPr="003B6C30">
        <w:rPr>
          <w:rStyle w:val="hps"/>
          <w:lang w:val="de-DE"/>
        </w:rPr>
        <w:t>Landstuhl</w:t>
      </w:r>
      <w:r w:rsidRPr="003B6C30">
        <w:rPr>
          <w:lang w:val="de-DE"/>
        </w:rPr>
        <w:t xml:space="preserve"> </w:t>
      </w:r>
      <w:r w:rsidRPr="003B6C30">
        <w:rPr>
          <w:rStyle w:val="hps"/>
          <w:lang w:val="de-DE"/>
        </w:rPr>
        <w:t>und</w:t>
      </w:r>
      <w:r w:rsidRPr="003B6C30">
        <w:rPr>
          <w:lang w:val="de-DE"/>
        </w:rPr>
        <w:t xml:space="preserve"> </w:t>
      </w:r>
      <w:r w:rsidRPr="003B6C30">
        <w:rPr>
          <w:rStyle w:val="hps"/>
          <w:lang w:val="de-DE"/>
        </w:rPr>
        <w:t>Ramstein</w:t>
      </w:r>
      <w:r w:rsidRPr="003B6C30">
        <w:rPr>
          <w:lang w:val="de-DE"/>
        </w:rPr>
        <w:t>.</w:t>
      </w:r>
    </w:p>
    <w:p w:rsidR="009C4BB0" w:rsidRDefault="009C4BB0" w:rsidP="00E516C3">
      <w:pPr>
        <w:pStyle w:val="NormalWeb"/>
        <w:spacing w:before="0" w:beforeAutospacing="0" w:after="0" w:afterAutospacing="0"/>
        <w:rPr>
          <w:lang w:val="de-DE"/>
        </w:rPr>
      </w:pPr>
    </w:p>
    <w:p w:rsidR="00E516C3" w:rsidRDefault="00E516C3" w:rsidP="00E516C3">
      <w:pPr>
        <w:rPr>
          <w:lang w:val="de-DE"/>
        </w:rPr>
      </w:pPr>
      <w:r w:rsidRPr="003B6C30">
        <w:rPr>
          <w:lang w:val="de-DE"/>
        </w:rPr>
        <w:t xml:space="preserve">Es war hier, dass zwei benachbarte Basen, Landstuhl und Ramstein AB lokalisiert werden konnten. </w:t>
      </w:r>
      <w:r>
        <w:rPr>
          <w:lang w:val="de-DE"/>
        </w:rPr>
        <w:t xml:space="preserve"> Von</w:t>
      </w:r>
      <w:r w:rsidRPr="003B6C30">
        <w:rPr>
          <w:lang w:val="de-DE"/>
        </w:rPr>
        <w:t xml:space="preserve"> strategischer Sich</w:t>
      </w:r>
      <w:r>
        <w:rPr>
          <w:lang w:val="de-DE"/>
        </w:rPr>
        <w:t>t aus</w:t>
      </w:r>
      <w:r w:rsidRPr="003B6C30">
        <w:rPr>
          <w:lang w:val="de-DE"/>
        </w:rPr>
        <w:t xml:space="preserve">, </w:t>
      </w:r>
      <w:r>
        <w:rPr>
          <w:lang w:val="de-DE"/>
        </w:rPr>
        <w:t xml:space="preserve">hatte </w:t>
      </w:r>
      <w:r w:rsidRPr="003B6C30">
        <w:rPr>
          <w:lang w:val="de-DE"/>
        </w:rPr>
        <w:t xml:space="preserve">die Entscheidung, sechs Basen auf der Westseite des Rheins </w:t>
      </w:r>
      <w:r>
        <w:rPr>
          <w:lang w:val="de-DE"/>
        </w:rPr>
        <w:t xml:space="preserve">zu </w:t>
      </w:r>
      <w:r w:rsidRPr="003B6C30">
        <w:rPr>
          <w:lang w:val="de-DE"/>
        </w:rPr>
        <w:t>konstruieren Sinn</w:t>
      </w:r>
      <w:r>
        <w:rPr>
          <w:lang w:val="de-DE"/>
        </w:rPr>
        <w:t>.  Die Lufplätze wurden</w:t>
      </w:r>
      <w:r w:rsidRPr="003B6C30">
        <w:rPr>
          <w:lang w:val="de-DE"/>
        </w:rPr>
        <w:t xml:space="preserve"> hinter eine</w:t>
      </w:r>
      <w:r>
        <w:rPr>
          <w:lang w:val="de-DE"/>
        </w:rPr>
        <w:t>r</w:t>
      </w:r>
      <w:r w:rsidRPr="003B6C30">
        <w:rPr>
          <w:lang w:val="de-DE"/>
        </w:rPr>
        <w:t xml:space="preserve"> natürliche Barriere</w:t>
      </w:r>
      <w:r>
        <w:rPr>
          <w:lang w:val="de-DE"/>
        </w:rPr>
        <w:t xml:space="preserve"> </w:t>
      </w:r>
      <w:r w:rsidRPr="003B6C30">
        <w:rPr>
          <w:lang w:val="de-DE"/>
        </w:rPr>
        <w:t xml:space="preserve">platziert, und </w:t>
      </w:r>
      <w:r>
        <w:rPr>
          <w:lang w:val="de-DE"/>
        </w:rPr>
        <w:t>zum grossten teil</w:t>
      </w:r>
      <w:r w:rsidRPr="003B6C30">
        <w:rPr>
          <w:lang w:val="de-DE"/>
        </w:rPr>
        <w:t xml:space="preserve"> durch schützende Topographie umgeben. Außerdem legte sie in einer geraden Linie Annäherung an das Fulda Gap, von wo der sowjetische Angriff auf die Basen in der Rhein-Main-Gebiet erwartet</w:t>
      </w:r>
      <w:r>
        <w:rPr>
          <w:lang w:val="de-DE"/>
        </w:rPr>
        <w:t xml:space="preserve"> </w:t>
      </w:r>
      <w:r w:rsidRPr="003B6C30">
        <w:rPr>
          <w:lang w:val="de-DE"/>
        </w:rPr>
        <w:t xml:space="preserve">wurde. </w:t>
      </w:r>
      <w:r>
        <w:rPr>
          <w:lang w:val="de-DE"/>
        </w:rPr>
        <w:t xml:space="preserve"> </w:t>
      </w:r>
    </w:p>
    <w:p w:rsidR="00E516C3" w:rsidRPr="009C4BB0" w:rsidRDefault="009C4BB0" w:rsidP="009C4BB0">
      <w:pPr>
        <w:pStyle w:val="NormalWeb"/>
        <w:rPr>
          <w:szCs w:val="22"/>
          <w:lang w:val="de-DE"/>
        </w:rPr>
      </w:pPr>
      <w:r w:rsidRPr="00EB00CE">
        <w:rPr>
          <w:szCs w:val="22"/>
          <w:lang w:val="de-DE"/>
        </w:rPr>
        <w:t xml:space="preserve">Der Angriff wurde aus der Richtung Eisenach - Mühlhausen erwartet. </w:t>
      </w:r>
      <w:r>
        <w:rPr>
          <w:szCs w:val="22"/>
          <w:lang w:val="de-DE"/>
        </w:rPr>
        <w:t xml:space="preserve"> </w:t>
      </w:r>
      <w:r w:rsidRPr="00EB00CE">
        <w:rPr>
          <w:szCs w:val="22"/>
          <w:lang w:val="de-DE"/>
        </w:rPr>
        <w:t>Das "eigentliche" Fulda GAP war die kürzest zurückzulegende Strecke der "Feind-" Verbände, ausgehend von der Vorstellung, ein Angriff würde dort beginnen wo das Ost- am we</w:t>
      </w:r>
      <w:r>
        <w:rPr>
          <w:szCs w:val="22"/>
          <w:lang w:val="de-DE"/>
        </w:rPr>
        <w:t xml:space="preserve">itesten in das Westgebiet ragt. Und wo </w:t>
      </w:r>
      <w:r w:rsidRPr="00EB00CE">
        <w:rPr>
          <w:szCs w:val="22"/>
          <w:lang w:val="de-DE"/>
        </w:rPr>
        <w:t xml:space="preserve">Ost und West </w:t>
      </w:r>
      <w:r>
        <w:rPr>
          <w:szCs w:val="22"/>
          <w:lang w:val="de-DE"/>
        </w:rPr>
        <w:t>sich Aug</w:t>
      </w:r>
      <w:r w:rsidRPr="00EB00CE">
        <w:rPr>
          <w:szCs w:val="22"/>
          <w:lang w:val="de-DE"/>
        </w:rPr>
        <w:t xml:space="preserve"> in Aug</w:t>
      </w:r>
      <w:r>
        <w:rPr>
          <w:szCs w:val="22"/>
          <w:lang w:val="de-DE"/>
        </w:rPr>
        <w:t xml:space="preserve"> lagen. </w:t>
      </w:r>
      <w:r w:rsidRPr="00EB00CE">
        <w:rPr>
          <w:szCs w:val="22"/>
          <w:lang w:val="de-DE"/>
        </w:rPr>
        <w:t xml:space="preserve">  </w:t>
      </w:r>
    </w:p>
    <w:p w:rsidR="00E516C3" w:rsidRPr="007320AD" w:rsidRDefault="00E516C3" w:rsidP="00E516C3">
      <w:pPr>
        <w:pStyle w:val="NormalWeb"/>
        <w:spacing w:before="0" w:beforeAutospacing="0" w:after="0" w:afterAutospacing="0"/>
        <w:rPr>
          <w:sz w:val="28"/>
          <w:lang w:val="de-DE"/>
        </w:rPr>
      </w:pPr>
      <w:r w:rsidRPr="003B6C30">
        <w:rPr>
          <w:lang w:val="de-DE"/>
        </w:rPr>
        <w:t xml:space="preserve">Die Tactical Air Vermögenswerte an diesen sechs Basen basieren könnte zu einer offensiven oder defensiven Kapazitäten, um den sowjetischen Vormarsch </w:t>
      </w:r>
      <w:r>
        <w:rPr>
          <w:lang w:val="de-DE"/>
        </w:rPr>
        <w:t>zu entgegnen</w:t>
      </w:r>
      <w:r w:rsidRPr="003B6C30">
        <w:rPr>
          <w:lang w:val="de-DE"/>
        </w:rPr>
        <w:t xml:space="preserve"> eingesetzt werden, oder </w:t>
      </w:r>
      <w:r>
        <w:rPr>
          <w:lang w:val="de-DE"/>
        </w:rPr>
        <w:t>mann konte sie zur</w:t>
      </w:r>
      <w:r w:rsidRPr="003B6C30">
        <w:rPr>
          <w:lang w:val="de-DE"/>
        </w:rPr>
        <w:t xml:space="preserve"> Luftunterstützung für Armee Infanterie-Einheiten</w:t>
      </w:r>
      <w:r>
        <w:rPr>
          <w:lang w:val="de-DE"/>
        </w:rPr>
        <w:t xml:space="preserve"> einsetzen.  </w:t>
      </w:r>
      <w:r w:rsidRPr="003B6C30">
        <w:rPr>
          <w:lang w:val="de-DE"/>
        </w:rPr>
        <w:t xml:space="preserve">Der Nachweis der Planung für das letztere Kontingenz </w:t>
      </w:r>
      <w:r>
        <w:rPr>
          <w:lang w:val="de-DE"/>
        </w:rPr>
        <w:t>konnte mann bereits</w:t>
      </w:r>
      <w:r w:rsidRPr="003B6C30">
        <w:rPr>
          <w:lang w:val="de-DE"/>
        </w:rPr>
        <w:t xml:space="preserve"> am 11. Februar 1952 sehen, </w:t>
      </w:r>
      <w:r>
        <w:rPr>
          <w:lang w:val="de-DE"/>
        </w:rPr>
        <w:t>als</w:t>
      </w:r>
      <w:r w:rsidRPr="003B6C30">
        <w:rPr>
          <w:lang w:val="de-DE"/>
        </w:rPr>
        <w:t xml:space="preserve"> der bei Neubieberg basierend</w:t>
      </w:r>
      <w:r>
        <w:rPr>
          <w:lang w:val="de-DE"/>
        </w:rPr>
        <w:t xml:space="preserve"> </w:t>
      </w:r>
      <w:r w:rsidRPr="003B6C30">
        <w:rPr>
          <w:lang w:val="de-DE"/>
        </w:rPr>
        <w:t>86. FBW, vier F-84-E Thunderjets für eine kombinierte Infanterie-Artillerie-Übung mit der 2. US-Panzerdivision in Baumholder eing</w:t>
      </w:r>
      <w:r>
        <w:rPr>
          <w:lang w:val="de-DE"/>
        </w:rPr>
        <w:t>richtede</w:t>
      </w:r>
      <w:r w:rsidRPr="003B6C30">
        <w:rPr>
          <w:lang w:val="de-DE"/>
        </w:rPr>
        <w:t>t. Das Fazit für militärische Planer war, dass diese Basen besser geschützt</w:t>
      </w:r>
      <w:r>
        <w:rPr>
          <w:lang w:val="de-DE"/>
        </w:rPr>
        <w:t xml:space="preserve"> wahren</w:t>
      </w:r>
      <w:r w:rsidRPr="003B6C30">
        <w:rPr>
          <w:lang w:val="de-DE"/>
        </w:rPr>
        <w:t xml:space="preserve"> und </w:t>
      </w:r>
      <w:r>
        <w:rPr>
          <w:lang w:val="de-DE"/>
        </w:rPr>
        <w:t xml:space="preserve">weil sie </w:t>
      </w:r>
      <w:r w:rsidRPr="003B6C30">
        <w:rPr>
          <w:lang w:val="de-DE"/>
        </w:rPr>
        <w:t xml:space="preserve">näher an der Vorderkante der Schlacht Bereich </w:t>
      </w:r>
      <w:r>
        <w:rPr>
          <w:lang w:val="de-DE"/>
        </w:rPr>
        <w:t xml:space="preserve">lagen würden sie </w:t>
      </w:r>
      <w:r w:rsidRPr="003B6C30">
        <w:rPr>
          <w:lang w:val="de-DE"/>
        </w:rPr>
        <w:t xml:space="preserve">leichter in den gemeinsamen </w:t>
      </w:r>
      <w:r>
        <w:rPr>
          <w:lang w:val="de-DE"/>
        </w:rPr>
        <w:t>Einsatz</w:t>
      </w:r>
      <w:r w:rsidRPr="003B6C30">
        <w:rPr>
          <w:lang w:val="de-DE"/>
        </w:rPr>
        <w:t xml:space="preserve"> zu </w:t>
      </w:r>
      <w:r w:rsidRPr="003B6C30">
        <w:rPr>
          <w:lang w:val="de-DE"/>
        </w:rPr>
        <w:lastRenderedPageBreak/>
        <w:t>integrieren</w:t>
      </w:r>
      <w:r>
        <w:rPr>
          <w:lang w:val="de-DE"/>
        </w:rPr>
        <w:t xml:space="preserve"> sein</w:t>
      </w:r>
      <w:r w:rsidRPr="003B6C30">
        <w:rPr>
          <w:lang w:val="de-DE"/>
        </w:rPr>
        <w:t xml:space="preserve">. </w:t>
      </w:r>
      <w:r w:rsidRPr="007320AD">
        <w:rPr>
          <w:szCs w:val="22"/>
          <w:lang w:val="de-DE"/>
        </w:rPr>
        <w:t>Die Verteidigung des Fulda GAP Bereichs war in verschiedene Führungslinien gegliedert. Ein Angriff sollte möglichst weit vorne, also am besten im unmittelbar grenznahen Bereich, gestoppt werden.</w:t>
      </w:r>
    </w:p>
    <w:p w:rsidR="00E516C3" w:rsidRDefault="00E516C3" w:rsidP="00E516C3">
      <w:pPr>
        <w:rPr>
          <w:lang w:val="de-DE"/>
        </w:rPr>
      </w:pPr>
    </w:p>
    <w:p w:rsidR="00E516C3" w:rsidRPr="003B6C30" w:rsidRDefault="00E516C3" w:rsidP="00E516C3">
      <w:pPr>
        <w:rPr>
          <w:color w:val="888888"/>
          <w:sz w:val="20"/>
          <w:szCs w:val="20"/>
          <w:lang w:val="de-DE"/>
        </w:rPr>
      </w:pPr>
      <w:r w:rsidRPr="003B6C30">
        <w:rPr>
          <w:lang w:val="de-DE"/>
        </w:rPr>
        <w:t xml:space="preserve">Zu der Zeit wurden diese Basen in einer Zone der Stabilität in der Nähe einer Fläche von potentiellen Instabilität gelegt, </w:t>
      </w:r>
      <w:r>
        <w:rPr>
          <w:lang w:val="de-DE"/>
        </w:rPr>
        <w:t>So wie heut zu Tag</w:t>
      </w:r>
      <w:r w:rsidRPr="003B6C30">
        <w:rPr>
          <w:lang w:val="de-DE"/>
        </w:rPr>
        <w:t xml:space="preserve"> </w:t>
      </w:r>
      <w:r>
        <w:rPr>
          <w:lang w:val="de-DE"/>
        </w:rPr>
        <w:t>wo</w:t>
      </w:r>
      <w:r w:rsidRPr="003B6C30">
        <w:rPr>
          <w:lang w:val="de-DE"/>
        </w:rPr>
        <w:t xml:space="preserve"> Ramstein AB </w:t>
      </w:r>
      <w:r>
        <w:rPr>
          <w:lang w:val="de-DE"/>
        </w:rPr>
        <w:t xml:space="preserve"> von einer</w:t>
      </w:r>
      <w:r w:rsidRPr="003B6C30">
        <w:rPr>
          <w:lang w:val="de-DE"/>
        </w:rPr>
        <w:t xml:space="preserve"> Zone der Stabilität </w:t>
      </w:r>
      <w:r>
        <w:rPr>
          <w:lang w:val="de-DE"/>
        </w:rPr>
        <w:t>die</w:t>
      </w:r>
      <w:r w:rsidRPr="003B6C30">
        <w:rPr>
          <w:lang w:val="de-DE"/>
        </w:rPr>
        <w:t xml:space="preserve"> Wahrnehmung seiner Aufgaben in Südwest-Asien, dem Mittleren Osten, und Afrika, Regionen der Instabilität</w:t>
      </w:r>
      <w:r>
        <w:rPr>
          <w:lang w:val="de-DE"/>
        </w:rPr>
        <w:t>, leisted.</w:t>
      </w:r>
    </w:p>
    <w:p w:rsidR="008147BF" w:rsidRDefault="008147BF" w:rsidP="00E516C3">
      <w:pPr>
        <w:rPr>
          <w:lang w:val="de-DE"/>
        </w:rPr>
      </w:pPr>
    </w:p>
    <w:p w:rsidR="00E516C3" w:rsidRDefault="00E516C3" w:rsidP="00E516C3">
      <w:pPr>
        <w:rPr>
          <w:lang w:val="de-DE"/>
        </w:rPr>
      </w:pPr>
    </w:p>
    <w:p w:rsidR="00E516C3" w:rsidRDefault="00E516C3" w:rsidP="00E516C3">
      <w:pPr>
        <w:rPr>
          <w:lang w:val="de-DE"/>
        </w:rPr>
      </w:pPr>
      <w:r>
        <w:rPr>
          <w:lang w:val="de-DE"/>
        </w:rPr>
        <w:t xml:space="preserve">Also dass wahr ja die erste hälfte der 50 Jahren.  1955 wurde die BDR ins NATO integriert und um diese Zeit enstand auch ein neues Verhältniss zwischen den Amerikaner und ihrn Deutschen Nachbarn, ein Verhältniss das von der Zeit aus nur stärker wurde.  </w:t>
      </w:r>
    </w:p>
    <w:p w:rsidR="00E516C3" w:rsidRDefault="00E516C3" w:rsidP="00E516C3">
      <w:pPr>
        <w:rPr>
          <w:lang w:val="de-DE"/>
        </w:rPr>
      </w:pPr>
    </w:p>
    <w:p w:rsidR="00E516C3" w:rsidRPr="00E516C3" w:rsidRDefault="00E516C3" w:rsidP="00E516C3">
      <w:pPr>
        <w:rPr>
          <w:color w:val="888888"/>
          <w:sz w:val="20"/>
          <w:szCs w:val="20"/>
          <w:lang w:val="de-DE"/>
        </w:rPr>
      </w:pPr>
      <w:r w:rsidRPr="00E516C3">
        <w:rPr>
          <w:lang w:val="de-DE"/>
        </w:rPr>
        <w:t xml:space="preserve">Der Tag der offenen Tür / Flugtag </w:t>
      </w:r>
      <w:r>
        <w:rPr>
          <w:lang w:val="de-DE"/>
        </w:rPr>
        <w:t xml:space="preserve">entstand in 1955.  Da konnten </w:t>
      </w:r>
      <w:r w:rsidRPr="00E516C3">
        <w:rPr>
          <w:lang w:val="de-DE"/>
        </w:rPr>
        <w:t xml:space="preserve">ein paar tausend Besucher </w:t>
      </w:r>
      <w:r>
        <w:rPr>
          <w:lang w:val="de-DE"/>
        </w:rPr>
        <w:t>ihren</w:t>
      </w:r>
      <w:r w:rsidRPr="00E516C3">
        <w:rPr>
          <w:lang w:val="de-DE"/>
        </w:rPr>
        <w:t xml:space="preserve"> ersten Blick auf amerikanische Flugzeuge und Ausrüstungen am Boden bekommen. Die Veranstaltung wurde ursprünglich entworfen, um das öffentliche Verständnis der Air Force Mission zu erhöhen und </w:t>
      </w:r>
      <w:r w:rsidR="00B07268">
        <w:rPr>
          <w:lang w:val="de-DE"/>
        </w:rPr>
        <w:t>um die Auführung</w:t>
      </w:r>
      <w:r w:rsidRPr="00E516C3">
        <w:rPr>
          <w:lang w:val="de-DE"/>
        </w:rPr>
        <w:t xml:space="preserve"> der gegenseitigen Zusammenarbeit zwischen den verbündeten Nationen</w:t>
      </w:r>
      <w:r w:rsidR="00B07268">
        <w:rPr>
          <w:lang w:val="de-DE"/>
        </w:rPr>
        <w:t xml:space="preserve"> zu zeigen</w:t>
      </w:r>
      <w:r w:rsidRPr="00E516C3">
        <w:rPr>
          <w:lang w:val="de-DE"/>
        </w:rPr>
        <w:t>. Die Veranstaltung wuchs zum größten und effektivsten Mittel zur Förderung der Beziehungen in der Gemeinschaft innerhalb der Bundesrepublik Deutschland sowie in ganz West-Europa. Auf der Open House 1956 gab es auch ein Sportwagen-Rennen, Fußball-Spiel</w:t>
      </w:r>
      <w:r w:rsidR="00B07268">
        <w:rPr>
          <w:lang w:val="de-DE"/>
        </w:rPr>
        <w:t>e</w:t>
      </w:r>
      <w:r w:rsidRPr="00E516C3">
        <w:rPr>
          <w:lang w:val="de-DE"/>
        </w:rPr>
        <w:t xml:space="preserve"> und die Leistung von der </w:t>
      </w:r>
      <w:r w:rsidR="00A8307A">
        <w:rPr>
          <w:lang w:val="de-DE"/>
        </w:rPr>
        <w:t>Flugvorf</w:t>
      </w:r>
      <w:r w:rsidR="007541E4">
        <w:rPr>
          <w:lang w:val="de-DE"/>
        </w:rPr>
        <w:t>ü</w:t>
      </w:r>
      <w:r w:rsidR="00A8307A">
        <w:rPr>
          <w:lang w:val="de-DE"/>
        </w:rPr>
        <w:t>hrung</w:t>
      </w:r>
      <w:r w:rsidRPr="00E516C3">
        <w:rPr>
          <w:lang w:val="de-DE"/>
        </w:rPr>
        <w:t xml:space="preserve"> USAFE Demonstration Team, die Skyblazers. Beginnend </w:t>
      </w:r>
      <w:r w:rsidR="00A8307A">
        <w:rPr>
          <w:lang w:val="de-DE"/>
        </w:rPr>
        <w:t>in</w:t>
      </w:r>
      <w:r w:rsidRPr="00E516C3">
        <w:rPr>
          <w:lang w:val="de-DE"/>
        </w:rPr>
        <w:t xml:space="preserve"> 1973 die Veranstaltung wurde als Flugtag</w:t>
      </w:r>
      <w:r w:rsidR="00A8307A">
        <w:rPr>
          <w:lang w:val="de-DE"/>
        </w:rPr>
        <w:t xml:space="preserve"> </w:t>
      </w:r>
      <w:r w:rsidR="00A8307A" w:rsidRPr="00E516C3">
        <w:rPr>
          <w:lang w:val="de-DE"/>
        </w:rPr>
        <w:t>bekannt</w:t>
      </w:r>
      <w:r w:rsidRPr="00E516C3">
        <w:rPr>
          <w:lang w:val="de-DE"/>
        </w:rPr>
        <w:t>. Die Veranstaltung erwies sich als so populär, dass bis 1976 die Menge 600.000 erreicht</w:t>
      </w:r>
      <w:r w:rsidR="00A8307A">
        <w:rPr>
          <w:lang w:val="de-DE"/>
        </w:rPr>
        <w:t>e</w:t>
      </w:r>
      <w:r w:rsidRPr="00E516C3">
        <w:rPr>
          <w:lang w:val="de-DE"/>
        </w:rPr>
        <w:t>.</w:t>
      </w:r>
    </w:p>
    <w:p w:rsidR="00E516C3" w:rsidRPr="00E516C3" w:rsidRDefault="00E516C3" w:rsidP="00A8307A">
      <w:pPr>
        <w:rPr>
          <w:lang w:val="de-DE"/>
        </w:rPr>
      </w:pPr>
    </w:p>
    <w:p w:rsidR="00A8307A" w:rsidRPr="00EF1639" w:rsidRDefault="00A8307A" w:rsidP="00A8307A">
      <w:pPr>
        <w:rPr>
          <w:rFonts w:eastAsia="Times New Roman"/>
          <w:szCs w:val="24"/>
          <w:lang w:val="de-DE"/>
        </w:rPr>
      </w:pPr>
      <w:r w:rsidRPr="00EF1639">
        <w:rPr>
          <w:rFonts w:eastAsia="Times New Roman"/>
          <w:szCs w:val="24"/>
          <w:lang w:val="de-DE"/>
        </w:rPr>
        <w:t xml:space="preserve">In 1981 erreichte die Veranstaltung ihren Höchststand als 700.000 Besucher teilnahmen. In 1987 war das Wetter war nicht kooperativ und einige Luftaufnahmen Veranstaltungen wurden abgesagt. Doch an diesem kühlen und regnerischen Tag tauchten rund 250.000 Gäste auf. </w:t>
      </w:r>
    </w:p>
    <w:p w:rsidR="00A8307A" w:rsidRPr="00EF1639" w:rsidRDefault="00A8307A" w:rsidP="00A8307A">
      <w:pPr>
        <w:rPr>
          <w:rFonts w:eastAsia="Times New Roman"/>
          <w:szCs w:val="24"/>
          <w:lang w:val="de-DE"/>
        </w:rPr>
      </w:pPr>
    </w:p>
    <w:p w:rsidR="00A8307A" w:rsidRPr="00EF1639" w:rsidRDefault="00A8307A" w:rsidP="00082337">
      <w:pPr>
        <w:rPr>
          <w:rFonts w:eastAsia="Times New Roman"/>
          <w:sz w:val="20"/>
          <w:szCs w:val="20"/>
          <w:lang w:val="de-DE"/>
        </w:rPr>
      </w:pPr>
      <w:r w:rsidRPr="00EF1639">
        <w:rPr>
          <w:rFonts w:eastAsia="Times New Roman"/>
          <w:szCs w:val="24"/>
          <w:lang w:val="de-DE"/>
        </w:rPr>
        <w:t xml:space="preserve">Nach dem '87 wurde sofort für noch eine größere und bessere Show im Sommer 1988 geplant. </w:t>
      </w:r>
      <w:r w:rsidR="007541E4" w:rsidRPr="00EF1639">
        <w:rPr>
          <w:rFonts w:eastAsia="Times New Roman"/>
          <w:szCs w:val="24"/>
          <w:lang w:val="de-DE"/>
        </w:rPr>
        <w:t xml:space="preserve">Was da geschah ist uns ja alle bekannt.  </w:t>
      </w:r>
      <w:r w:rsidRPr="00EF1639">
        <w:rPr>
          <w:rFonts w:eastAsia="Times New Roman"/>
          <w:szCs w:val="24"/>
          <w:lang w:val="de-DE"/>
        </w:rPr>
        <w:t>Die frühere Vorbereitungen für diese Veranstaltung ging daüber hinaus aufgrund des wachsenden öffentlichen Widerstand gegen die Air Show. Dies führte zur Aufnahme von zusätzlichen Sicherheitsmaßnahmen, wie z. B. enger Abstimmung mit deutschen Medizin-und Feuer-Beamten, die Regelungen für die Reserve Eingreiftruppen in sechs Dörfern der Umgebung der Basis enthalten. Diese Stand-by-Personal als die unmittelbare Sicherung für mehr als 1.280 Polizisten, 56 Feuerwehrleute und 36 medizinische Personal, das an neun Standorten auf und um den Flug Linie entlang mit 12 Feuer / Rettungswagen, 15 Krankenwagen und fünf Hubschraubern zerstreut wurden</w:t>
      </w:r>
      <w:r w:rsidR="00082337" w:rsidRPr="00EF1639">
        <w:rPr>
          <w:rFonts w:eastAsia="Times New Roman"/>
          <w:szCs w:val="24"/>
          <w:lang w:val="de-DE"/>
        </w:rPr>
        <w:t xml:space="preserve">. </w:t>
      </w:r>
      <w:r w:rsidRPr="00EF1639">
        <w:rPr>
          <w:rFonts w:eastAsia="Times New Roman"/>
          <w:szCs w:val="24"/>
          <w:lang w:val="de-DE"/>
        </w:rPr>
        <w:t xml:space="preserve"> </w:t>
      </w:r>
      <w:r w:rsidR="00082337" w:rsidRPr="00EF1639">
        <w:rPr>
          <w:rFonts w:eastAsia="Times New Roman"/>
          <w:szCs w:val="24"/>
          <w:lang w:val="de-DE"/>
        </w:rPr>
        <w:t>D</w:t>
      </w:r>
      <w:r w:rsidRPr="00EF1639">
        <w:rPr>
          <w:rFonts w:eastAsia="Times New Roman"/>
          <w:szCs w:val="24"/>
          <w:lang w:val="de-DE"/>
        </w:rPr>
        <w:t xml:space="preserve">as </w:t>
      </w:r>
      <w:r w:rsidR="00082337" w:rsidRPr="00EF1639">
        <w:rPr>
          <w:rFonts w:eastAsia="Times New Roman"/>
          <w:szCs w:val="24"/>
          <w:lang w:val="de-DE"/>
        </w:rPr>
        <w:t xml:space="preserve">alles </w:t>
      </w:r>
      <w:r w:rsidRPr="00EF1639">
        <w:rPr>
          <w:rFonts w:eastAsia="Times New Roman"/>
          <w:szCs w:val="24"/>
          <w:lang w:val="de-DE"/>
        </w:rPr>
        <w:t xml:space="preserve">ging in Alarmbereitschaft, bevor die </w:t>
      </w:r>
      <w:r w:rsidR="00082337" w:rsidRPr="00EF1639">
        <w:rPr>
          <w:rFonts w:eastAsia="Times New Roman"/>
          <w:szCs w:val="24"/>
          <w:lang w:val="de-DE"/>
        </w:rPr>
        <w:t xml:space="preserve">Besucher angekommen sind.  Mann kann sich </w:t>
      </w:r>
      <w:r w:rsidRPr="00EF1639">
        <w:rPr>
          <w:rFonts w:eastAsia="Times New Roman"/>
          <w:szCs w:val="24"/>
          <w:lang w:val="de-DE"/>
        </w:rPr>
        <w:t xml:space="preserve">das Ausmaß der Katastrophe </w:t>
      </w:r>
      <w:r w:rsidR="007541E4" w:rsidRPr="00EF1639">
        <w:rPr>
          <w:rFonts w:eastAsia="Times New Roman"/>
          <w:szCs w:val="24"/>
          <w:lang w:val="de-DE"/>
        </w:rPr>
        <w:t xml:space="preserve">in 1988 </w:t>
      </w:r>
      <w:r w:rsidR="00082337" w:rsidRPr="00EF1639">
        <w:rPr>
          <w:rFonts w:eastAsia="Times New Roman"/>
          <w:szCs w:val="24"/>
          <w:lang w:val="de-DE"/>
        </w:rPr>
        <w:t xml:space="preserve">nicht vorstellen hätte </w:t>
      </w:r>
      <w:r w:rsidRPr="00EF1639">
        <w:rPr>
          <w:rFonts w:eastAsia="Times New Roman"/>
          <w:szCs w:val="24"/>
          <w:lang w:val="de-DE"/>
        </w:rPr>
        <w:t>es weniger Personal</w:t>
      </w:r>
      <w:r w:rsidR="00082337" w:rsidRPr="00EF1639">
        <w:rPr>
          <w:rFonts w:eastAsia="Times New Roman"/>
          <w:szCs w:val="24"/>
          <w:lang w:val="de-DE"/>
        </w:rPr>
        <w:t xml:space="preserve"> uns. gegeben die für</w:t>
      </w:r>
      <w:r w:rsidRPr="00EF1639">
        <w:rPr>
          <w:rFonts w:eastAsia="Times New Roman"/>
          <w:szCs w:val="24"/>
          <w:lang w:val="de-DE"/>
        </w:rPr>
        <w:t xml:space="preserve"> die </w:t>
      </w:r>
      <w:r w:rsidR="00082337" w:rsidRPr="00EF1639">
        <w:rPr>
          <w:rFonts w:eastAsia="Times New Roman"/>
          <w:szCs w:val="24"/>
          <w:lang w:val="de-DE"/>
        </w:rPr>
        <w:t xml:space="preserve">lebensgeährlich verletzten </w:t>
      </w:r>
      <w:r w:rsidRPr="00EF1639">
        <w:rPr>
          <w:rFonts w:eastAsia="Times New Roman"/>
          <w:szCs w:val="24"/>
          <w:lang w:val="de-DE"/>
        </w:rPr>
        <w:t xml:space="preserve"> </w:t>
      </w:r>
      <w:r w:rsidR="00082337" w:rsidRPr="00EF1639">
        <w:rPr>
          <w:rFonts w:eastAsia="Times New Roman"/>
          <w:szCs w:val="24"/>
          <w:lang w:val="de-DE"/>
        </w:rPr>
        <w:t>sorgen konnten</w:t>
      </w:r>
      <w:r w:rsidRPr="00EF1639">
        <w:rPr>
          <w:rFonts w:eastAsia="Times New Roman"/>
          <w:szCs w:val="24"/>
          <w:lang w:val="de-DE"/>
        </w:rPr>
        <w:t>?</w:t>
      </w:r>
    </w:p>
    <w:p w:rsidR="00082337" w:rsidRPr="00EF1639" w:rsidRDefault="00082337" w:rsidP="00082337">
      <w:pPr>
        <w:rPr>
          <w:lang w:val="de-DE"/>
        </w:rPr>
      </w:pPr>
    </w:p>
    <w:p w:rsidR="007541E4" w:rsidRPr="007541E4" w:rsidRDefault="007541E4" w:rsidP="007541E4">
      <w:pPr>
        <w:rPr>
          <w:sz w:val="20"/>
          <w:szCs w:val="20"/>
          <w:lang w:val="de-DE"/>
        </w:rPr>
      </w:pPr>
      <w:r w:rsidRPr="00EF1639">
        <w:rPr>
          <w:lang w:val="de-DE"/>
        </w:rPr>
        <w:t>Doch die USAF versuchte, die Tradition der offenen Tür wieder zu beleben, aber ohne Flugvorführung . Am 1. Oktober 1995 kamen nur 22.000  Besuch zu dem Air Base Open House oder Air Base Festival.  Es gab Auslagenaus mehreren Ländern sowie lokale USAF US Army &amp; Ausrüstung; Im Jahr 1998 wurde die Veranstaltung auf 4. Juli verschoben und als "Freedom Fest</w:t>
      </w:r>
      <w:r>
        <w:rPr>
          <w:lang w:val="de-DE"/>
        </w:rPr>
        <w:t xml:space="preserve"> </w:t>
      </w:r>
      <w:r>
        <w:rPr>
          <w:lang w:val="de-DE"/>
        </w:rPr>
        <w:lastRenderedPageBreak/>
        <w:t>umbennant</w:t>
      </w:r>
      <w:r w:rsidRPr="007541E4">
        <w:rPr>
          <w:lang w:val="de-DE"/>
        </w:rPr>
        <w:t xml:space="preserve">. "In 1999 und 2000 </w:t>
      </w:r>
      <w:r>
        <w:rPr>
          <w:lang w:val="de-DE"/>
        </w:rPr>
        <w:t>nahm</w:t>
      </w:r>
      <w:r w:rsidRPr="007541E4">
        <w:rPr>
          <w:lang w:val="de-DE"/>
        </w:rPr>
        <w:t xml:space="preserve"> es von 2 bis 4 Juli statt und zog rund 32.000 Besucher pro Jahr.</w:t>
      </w:r>
    </w:p>
    <w:p w:rsidR="00E516C3" w:rsidRPr="007541E4" w:rsidRDefault="00E516C3" w:rsidP="00E516C3">
      <w:pPr>
        <w:pStyle w:val="PlainText"/>
        <w:rPr>
          <w:lang w:val="de-DE"/>
        </w:rPr>
      </w:pPr>
    </w:p>
    <w:p w:rsidR="006F5A13" w:rsidRPr="006F5A13" w:rsidRDefault="006F5A13" w:rsidP="006F5A13">
      <w:pPr>
        <w:rPr>
          <w:color w:val="888888"/>
          <w:sz w:val="20"/>
          <w:szCs w:val="20"/>
          <w:lang w:val="de-DE"/>
        </w:rPr>
      </w:pPr>
      <w:r w:rsidRPr="006F5A13">
        <w:rPr>
          <w:lang w:val="de-DE"/>
        </w:rPr>
        <w:t xml:space="preserve">während </w:t>
      </w:r>
      <w:r>
        <w:rPr>
          <w:lang w:val="de-DE"/>
        </w:rPr>
        <w:t>Flugvorführung</w:t>
      </w:r>
      <w:r w:rsidRPr="006F5A13">
        <w:rPr>
          <w:lang w:val="de-DE"/>
        </w:rPr>
        <w:t xml:space="preserve"> nach 1988</w:t>
      </w:r>
      <w:r>
        <w:rPr>
          <w:lang w:val="de-DE"/>
        </w:rPr>
        <w:t xml:space="preserve"> endeten</w:t>
      </w:r>
      <w:r w:rsidRPr="006F5A13">
        <w:rPr>
          <w:lang w:val="de-DE"/>
        </w:rPr>
        <w:t xml:space="preserve">, </w:t>
      </w:r>
      <w:r>
        <w:rPr>
          <w:lang w:val="de-DE"/>
        </w:rPr>
        <w:t>ver</w:t>
      </w:r>
      <w:r w:rsidRPr="006F5A13">
        <w:rPr>
          <w:lang w:val="de-DE"/>
        </w:rPr>
        <w:t xml:space="preserve">suchte </w:t>
      </w:r>
      <w:r>
        <w:rPr>
          <w:lang w:val="de-DE"/>
        </w:rPr>
        <w:t>die USAF</w:t>
      </w:r>
      <w:r w:rsidRPr="006F5A13">
        <w:rPr>
          <w:lang w:val="de-DE"/>
        </w:rPr>
        <w:t>, die Open House Tradition, wenn auch nur für ein paar Jahre in der zweiten Hälfte der 1990er Jahre</w:t>
      </w:r>
      <w:r>
        <w:rPr>
          <w:lang w:val="de-DE"/>
        </w:rPr>
        <w:t>,</w:t>
      </w:r>
      <w:r w:rsidRPr="006F5A13">
        <w:rPr>
          <w:lang w:val="de-DE"/>
        </w:rPr>
        <w:t xml:space="preserve"> aufrecht zu erhalten.</w:t>
      </w:r>
    </w:p>
    <w:p w:rsidR="00E516C3" w:rsidRPr="006F5A13" w:rsidRDefault="00E516C3" w:rsidP="006F5A13">
      <w:pPr>
        <w:rPr>
          <w:lang w:val="de-DE"/>
        </w:rPr>
      </w:pPr>
    </w:p>
    <w:p w:rsidR="00E516C3" w:rsidRDefault="00E516C3" w:rsidP="00E516C3">
      <w:pPr>
        <w:pStyle w:val="PlainText"/>
        <w:jc w:val="both"/>
        <w:rPr>
          <w:szCs w:val="18"/>
          <w:lang w:val="de-DE"/>
        </w:rPr>
      </w:pPr>
    </w:p>
    <w:p w:rsidR="00E516C3" w:rsidRPr="00E516C3" w:rsidRDefault="00E516C3" w:rsidP="00E516C3">
      <w:pPr>
        <w:widowControl w:val="0"/>
        <w:jc w:val="both"/>
        <w:rPr>
          <w:color w:val="333333"/>
          <w:lang w:val="de-DE"/>
        </w:rPr>
      </w:pPr>
      <w:r w:rsidRPr="00E516C3">
        <w:rPr>
          <w:lang w:val="de-DE"/>
        </w:rPr>
        <w:t>In der Zeit von Juli 1948 bis November 1968 sicherte die Einheit die Luftverteidigung, vor allem in der Bundesrepublik Deutschland und Europa, zuerst als Geschwader und zwischen 1960 und 1968 als Luftwaffendivision.  In diesem Zeitraum verwirklichte die Einheit die Verbesserung von einem manuellen Radarsystem zu einem halbautomatischen System zur Steuerung von Waffen im Luftkampf.</w:t>
      </w:r>
      <w:r w:rsidRPr="00E516C3">
        <w:rPr>
          <w:sz w:val="36"/>
          <w:szCs w:val="24"/>
          <w:lang w:val="de-DE"/>
        </w:rPr>
        <w:t xml:space="preserve"> </w:t>
      </w:r>
      <w:r w:rsidRPr="00E516C3">
        <w:rPr>
          <w:color w:val="333333"/>
          <w:lang w:val="de-DE"/>
        </w:rPr>
        <w:t> </w:t>
      </w:r>
    </w:p>
    <w:p w:rsidR="00E516C3" w:rsidRPr="00E516C3" w:rsidRDefault="00E516C3" w:rsidP="00E516C3">
      <w:pPr>
        <w:widowControl w:val="0"/>
        <w:rPr>
          <w:color w:val="000000"/>
          <w:sz w:val="32"/>
          <w:lang w:val="de-DE"/>
        </w:rPr>
      </w:pPr>
      <w:r w:rsidRPr="00E516C3">
        <w:rPr>
          <w:sz w:val="36"/>
          <w:lang w:val="de-DE"/>
        </w:rPr>
        <w:t> </w:t>
      </w:r>
    </w:p>
    <w:p w:rsidR="00E516C3" w:rsidRDefault="00E516C3" w:rsidP="00E516C3">
      <w:pPr>
        <w:pStyle w:val="PlainText"/>
        <w:jc w:val="both"/>
        <w:rPr>
          <w:szCs w:val="18"/>
          <w:lang w:val="de-DE"/>
        </w:rPr>
      </w:pPr>
      <w:r w:rsidRPr="00E516C3">
        <w:rPr>
          <w:szCs w:val="18"/>
          <w:lang w:val="de-DE"/>
        </w:rPr>
        <w:t>Während des Kalten Krieges, von Januar 1973 bis Juni 1985 unterstützte das 86. Geschwader zahlreiche militärische Einheiten in der Umgebung des Flugplatzes Ramstein. Die Einheit nahm auch an Übungen teil, die dazu dienten, das Geschwader mit den Luftkampftaktiken vertraut zu machen, die für die Erfüllung seines Auftrags unabdingbar waren.</w:t>
      </w:r>
    </w:p>
    <w:p w:rsidR="00E516C3" w:rsidRPr="00E516C3" w:rsidRDefault="00E516C3" w:rsidP="00E516C3">
      <w:pPr>
        <w:pStyle w:val="PlainText"/>
        <w:jc w:val="both"/>
        <w:rPr>
          <w:szCs w:val="18"/>
          <w:lang w:val="de-DE"/>
        </w:rPr>
      </w:pPr>
    </w:p>
    <w:p w:rsidR="00E516C3" w:rsidRDefault="00E516C3" w:rsidP="00E516C3">
      <w:pPr>
        <w:pStyle w:val="PlainText"/>
        <w:jc w:val="both"/>
        <w:rPr>
          <w:sz w:val="36"/>
          <w:lang w:val="de-DE"/>
        </w:rPr>
      </w:pPr>
      <w:r w:rsidRPr="00E516C3">
        <w:rPr>
          <w:kern w:val="18"/>
          <w:szCs w:val="18"/>
          <w:lang w:val="de-DE"/>
        </w:rPr>
        <w:t>Im April 1991 wurde die Einheit in der Türkei eingesetzt, um an der Mission zur Durchsetzung der Flugverbotszone gegen den Irak teilzunehmen. Die Flugzeuge des 86. Geschwaders flogen Angriffe auf die Standorte von Boden-Luft-Raketen im Norden des Irak.  Im Juni 1992 wurde die 58. Lufttransportstaffel mit ihren C-12,  C-20, C-21, CT-43, C-135 und UH-1 Flugzeugen dem 86. Geschwader zugeordnet.  Dadurch wurde der Auftrag des  Geschwaders um den Lufttransport erweitert.</w:t>
      </w:r>
      <w:r w:rsidRPr="00E516C3">
        <w:rPr>
          <w:sz w:val="36"/>
          <w:lang w:val="de-DE"/>
        </w:rPr>
        <w:t xml:space="preserve"> </w:t>
      </w:r>
    </w:p>
    <w:p w:rsidR="00E516C3" w:rsidRPr="00E516C3" w:rsidRDefault="00E516C3" w:rsidP="00E516C3">
      <w:pPr>
        <w:pStyle w:val="PlainText"/>
        <w:jc w:val="both"/>
        <w:rPr>
          <w:sz w:val="36"/>
          <w:lang w:val="de-DE"/>
        </w:rPr>
      </w:pPr>
    </w:p>
    <w:p w:rsidR="00E516C3" w:rsidRDefault="00E516C3" w:rsidP="00E516C3">
      <w:pPr>
        <w:pStyle w:val="PlainText"/>
        <w:jc w:val="both"/>
        <w:rPr>
          <w:szCs w:val="18"/>
          <w:lang w:val="de-DE"/>
        </w:rPr>
      </w:pPr>
      <w:r w:rsidRPr="00E516C3">
        <w:rPr>
          <w:szCs w:val="18"/>
          <w:lang w:val="de-DE"/>
        </w:rPr>
        <w:t xml:space="preserve">1993 und 1994 wurden Piloten, Wartungspersonal und Flugzeuge des Geschwaders zum Luftwaffenstützpunkt in Aviano, Italien, verlegt, um eine neue Flugverbotszone über Bosnien und Herzegowina durchzusetzen. Im Rahmen des UN-Mandats und von NATO-Einsätzen transportierte das Geschwader zwischen 1993 und 1996 humanitäre Hilfsgüter nach Bosnien und Herzegowina. </w:t>
      </w:r>
    </w:p>
    <w:p w:rsidR="00E516C3" w:rsidRPr="00E516C3" w:rsidRDefault="00E516C3" w:rsidP="00E516C3">
      <w:pPr>
        <w:pStyle w:val="PlainText"/>
        <w:jc w:val="both"/>
        <w:rPr>
          <w:szCs w:val="18"/>
          <w:lang w:val="de-DE"/>
        </w:rPr>
      </w:pPr>
    </w:p>
    <w:p w:rsidR="00E516C3" w:rsidRDefault="00E516C3" w:rsidP="00E516C3">
      <w:pPr>
        <w:pStyle w:val="PlainText"/>
        <w:jc w:val="both"/>
        <w:rPr>
          <w:szCs w:val="18"/>
          <w:lang w:val="de-DE"/>
        </w:rPr>
      </w:pPr>
      <w:r w:rsidRPr="00E516C3">
        <w:rPr>
          <w:szCs w:val="18"/>
          <w:lang w:val="de-DE"/>
        </w:rPr>
        <w:t>Das Ende des Kalten Krieges brachte eine wesentliche Änderung für die Einheit. Sie wurde von einem Jagdgeschwader in ein Kampf und Lufttransportgeschwader umgewandelt. Danach übernahm die Einheit den C-130 Lufttransport, der zuvor vom 435. Lufttransportgeschwader ausgeführt wurde. Im Juli 1994 stieg die Einheit von F-16 Kampfflugzeugen auf C-130 AWADS Transportflugzeuge um und beendete damit ihren langjährigen Auftrag als Kampfgeschwader.</w:t>
      </w:r>
    </w:p>
    <w:p w:rsidR="00E516C3" w:rsidRPr="00E516C3" w:rsidRDefault="00E516C3" w:rsidP="00E516C3">
      <w:pPr>
        <w:pStyle w:val="PlainText"/>
        <w:jc w:val="both"/>
        <w:rPr>
          <w:szCs w:val="18"/>
          <w:lang w:val="de-DE"/>
        </w:rPr>
      </w:pPr>
    </w:p>
    <w:p w:rsidR="00E516C3" w:rsidRDefault="00E516C3" w:rsidP="00E516C3">
      <w:pPr>
        <w:pStyle w:val="PlainText"/>
        <w:jc w:val="both"/>
        <w:rPr>
          <w:sz w:val="36"/>
          <w:lang w:val="de-DE"/>
        </w:rPr>
      </w:pPr>
      <w:r w:rsidRPr="00E516C3">
        <w:rPr>
          <w:szCs w:val="18"/>
          <w:lang w:val="de-DE"/>
        </w:rPr>
        <w:t xml:space="preserve">Beim Unternehmen PROVIDE HOPE (1996 bis 1998) unterstützte das Geschwader die Friedensmission in Bosnien und Herzegowina mit Truppen- und Frachttransporten. Im gleichen Zeitraum wurden US-Bürger und Angehörige von Drittstaaten aus Liberia evakuiert sowie afrikanische Friedenstruppen nach Liberia transportiert. 1998 übernahm die Einheit den Lufttransport von US-Truppen nach Südwestasien nachdem der Irak die Kooperation mit den UN-Waffeninspektoren abgelehnt hatte. Daraufhin, im August 1998 evakuierte das Geschwader </w:t>
      </w:r>
      <w:r w:rsidRPr="00E516C3">
        <w:rPr>
          <w:kern w:val="18"/>
          <w:szCs w:val="18"/>
          <w:lang w:val="de-DE"/>
        </w:rPr>
        <w:t xml:space="preserve">amerikanisches Personal, das während eines terroristischen Bombenanschlags in der US-Botschaft in Kenia </w:t>
      </w:r>
      <w:r w:rsidRPr="00E516C3">
        <w:rPr>
          <w:szCs w:val="18"/>
          <w:lang w:val="de-DE"/>
        </w:rPr>
        <w:t>verletzt worden war</w:t>
      </w:r>
      <w:r w:rsidRPr="00E516C3">
        <w:rPr>
          <w:kern w:val="18"/>
          <w:szCs w:val="18"/>
          <w:lang w:val="de-DE"/>
        </w:rPr>
        <w:t>.</w:t>
      </w:r>
      <w:r w:rsidRPr="00E516C3">
        <w:rPr>
          <w:sz w:val="36"/>
          <w:lang w:val="de-DE"/>
        </w:rPr>
        <w:t xml:space="preserve"> </w:t>
      </w:r>
    </w:p>
    <w:p w:rsidR="00E516C3" w:rsidRPr="00E516C3" w:rsidRDefault="00E516C3" w:rsidP="00E516C3">
      <w:pPr>
        <w:pStyle w:val="PlainText"/>
        <w:jc w:val="both"/>
        <w:rPr>
          <w:sz w:val="36"/>
          <w:lang w:val="de-DE"/>
        </w:rPr>
      </w:pPr>
    </w:p>
    <w:p w:rsidR="00E516C3" w:rsidRDefault="00E516C3" w:rsidP="00E516C3">
      <w:pPr>
        <w:pStyle w:val="PlainText"/>
        <w:jc w:val="both"/>
        <w:rPr>
          <w:szCs w:val="18"/>
          <w:lang w:val="de-DE"/>
        </w:rPr>
      </w:pPr>
      <w:r w:rsidRPr="00E516C3">
        <w:rPr>
          <w:szCs w:val="18"/>
          <w:lang w:val="de-DE"/>
        </w:rPr>
        <w:t>1999 nahm das Geschwader an der NATO-Mission gegen die Unterdrückung der  albanischen Bevölkerung im Kosovo durch die Serben teil.  Flugzeuge der Einheit transportierten US-Streitkräfte innerhalb Europas, brachten Hilfsgüter zu den Flüchtlingen nach Albanien und Mazedonien und flogen Fracht sowie Friedenstruppen in den Kosovo.</w:t>
      </w:r>
    </w:p>
    <w:p w:rsidR="00E516C3" w:rsidRPr="00E516C3" w:rsidRDefault="00E516C3" w:rsidP="00E516C3">
      <w:pPr>
        <w:pStyle w:val="PlainText"/>
        <w:jc w:val="both"/>
        <w:rPr>
          <w:szCs w:val="18"/>
          <w:lang w:val="de-DE"/>
        </w:rPr>
      </w:pPr>
    </w:p>
    <w:p w:rsidR="00E516C3" w:rsidRDefault="00E516C3" w:rsidP="00E516C3">
      <w:pPr>
        <w:pStyle w:val="PlainText"/>
        <w:jc w:val="both"/>
        <w:rPr>
          <w:szCs w:val="18"/>
          <w:lang w:val="de-DE"/>
        </w:rPr>
      </w:pPr>
      <w:r w:rsidRPr="00E516C3">
        <w:rPr>
          <w:szCs w:val="18"/>
          <w:lang w:val="de-DE"/>
        </w:rPr>
        <w:t>Im selben Jahr beförderte das Geschwader Hilfsgüter für Erdbebenopfer in die Türkei.   Im Jahr 2000 brachte die Einheit Hilfsgüter für die Überschwemmungsopfer nach Mosambik und evakuierte Verletzte des terroristischen Anschlags auf die USS Cole aus dem Jemen.  Das Geschwader unterstützte ferner mittels Luftbrücke die Luftwaffeneinheiten zur Durchsetzung der Flugverbotszone über dem nördlichen Irak.</w:t>
      </w:r>
    </w:p>
    <w:p w:rsidR="00E516C3" w:rsidRPr="00E516C3" w:rsidRDefault="00E516C3" w:rsidP="00E516C3">
      <w:pPr>
        <w:pStyle w:val="PlainText"/>
        <w:jc w:val="both"/>
        <w:rPr>
          <w:szCs w:val="18"/>
          <w:lang w:val="de-DE"/>
        </w:rPr>
      </w:pPr>
    </w:p>
    <w:p w:rsidR="00E516C3" w:rsidRPr="00E516C3" w:rsidRDefault="00E516C3" w:rsidP="00E516C3">
      <w:pPr>
        <w:pStyle w:val="PlainText"/>
        <w:jc w:val="both"/>
        <w:rPr>
          <w:sz w:val="36"/>
          <w:lang w:val="de-DE"/>
        </w:rPr>
      </w:pPr>
      <w:r w:rsidRPr="00E516C3">
        <w:rPr>
          <w:szCs w:val="18"/>
          <w:lang w:val="de-DE"/>
        </w:rPr>
        <w:t>Nach den Terroranschlägen vom 11. September 2001 bereitete sich die Einheit auf die Unterstützung  der  US  Central  Command  Mission im Irak vor.  Am 11. März 2003  flog eine  C-130 Maschinen des Geschwaders den ersten Einsatz im Rahmen von Operation IRAQI FREEDOM.  Am 27. März 2003 sprangen Mitglieder der 86. Notfalleinsatzgruppe (Contingency Response Group) am Flugplatz Bashur zusammen mit der 173. Luftlandebrigade ab und nahmen somit am größten Einsatz von Fallschirmjägern seit der Operation JUST CAUSE im Jahr 1989 teil.  Innerhalb kurzer Zeit landeten die ersten C-130E Hercules der 37. Lufttransportstaffel auf dem Flugplatz Bashur.</w:t>
      </w:r>
      <w:r w:rsidRPr="00E516C3">
        <w:rPr>
          <w:sz w:val="36"/>
          <w:lang w:val="de-DE"/>
        </w:rPr>
        <w:t xml:space="preserve"> </w:t>
      </w:r>
    </w:p>
    <w:p w:rsidR="00E516C3" w:rsidRPr="00E516C3" w:rsidRDefault="00E516C3" w:rsidP="00E516C3">
      <w:pPr>
        <w:pStyle w:val="PlainText"/>
        <w:jc w:val="both"/>
        <w:rPr>
          <w:szCs w:val="18"/>
          <w:lang w:val="de-DE"/>
        </w:rPr>
      </w:pPr>
      <w:r w:rsidRPr="00E516C3">
        <w:rPr>
          <w:szCs w:val="18"/>
          <w:lang w:val="de-DE"/>
        </w:rPr>
        <w:t> </w:t>
      </w:r>
    </w:p>
    <w:p w:rsidR="00E516C3" w:rsidRPr="00E516C3" w:rsidRDefault="00E516C3" w:rsidP="00E516C3">
      <w:pPr>
        <w:pStyle w:val="PlainText"/>
        <w:jc w:val="both"/>
        <w:rPr>
          <w:sz w:val="36"/>
          <w:lang w:val="de-DE"/>
        </w:rPr>
      </w:pPr>
      <w:r w:rsidRPr="00E516C3">
        <w:rPr>
          <w:szCs w:val="18"/>
          <w:lang w:val="de-DE"/>
        </w:rPr>
        <w:t xml:space="preserve">Im August 2004 erhielt das Geschwader den Auftrag den weltweiten Krieg gegen den Terrorismus durch den Einsatz von Personal bei den luftgestützten Einsatzkräften  (Air Expeditionary Force)  in Al Udeid, Qatar,  und Ali Al Salem zu unterstützen, dabei war es dem 320. und dem  386. luftgestützten Einsatzgeschwader  (Air Expeditionary Wing) unterstellt.    2004  und 2005 unterstützte </w:t>
      </w:r>
      <w:r w:rsidRPr="00E516C3">
        <w:rPr>
          <w:spacing w:val="5"/>
          <w:kern w:val="18"/>
          <w:szCs w:val="18"/>
          <w:lang w:val="de-DE"/>
        </w:rPr>
        <w:t xml:space="preserve">das Geschwader humanitäre Einsätze in </w:t>
      </w:r>
      <w:r w:rsidRPr="00E516C3">
        <w:rPr>
          <w:szCs w:val="18"/>
          <w:lang w:val="de-DE"/>
        </w:rPr>
        <w:t>Marokko, Tschad, (in der Nähe der sudanesischen Region Darfur) Mali und Ruanda.</w:t>
      </w:r>
      <w:r w:rsidRPr="00E516C3">
        <w:rPr>
          <w:sz w:val="36"/>
          <w:lang w:val="de-DE"/>
        </w:rPr>
        <w:t xml:space="preserve"> </w:t>
      </w:r>
    </w:p>
    <w:p w:rsidR="00E516C3" w:rsidRDefault="00E516C3" w:rsidP="00E516C3">
      <w:pPr>
        <w:pStyle w:val="PlainText"/>
        <w:jc w:val="both"/>
        <w:rPr>
          <w:kern w:val="28"/>
          <w:sz w:val="18"/>
          <w:szCs w:val="18"/>
          <w:lang w:val="de-DE"/>
        </w:rPr>
      </w:pPr>
      <w:r>
        <w:rPr>
          <w:spacing w:val="5"/>
          <w:kern w:val="18"/>
          <w:sz w:val="18"/>
          <w:szCs w:val="18"/>
          <w:lang w:val="de-DE"/>
        </w:rPr>
        <w:t xml:space="preserve"> </w:t>
      </w:r>
      <w:r>
        <w:rPr>
          <w:kern w:val="18"/>
          <w:sz w:val="18"/>
          <w:szCs w:val="18"/>
          <w:lang w:val="de-DE"/>
        </w:rPr>
        <w:t xml:space="preserve">  </w:t>
      </w:r>
    </w:p>
    <w:p w:rsidR="00E516C3" w:rsidRDefault="00E516C3" w:rsidP="00E516C3">
      <w:pPr>
        <w:pStyle w:val="PlainText"/>
        <w:jc w:val="both"/>
        <w:rPr>
          <w:szCs w:val="18"/>
          <w:lang w:val="de-DE"/>
        </w:rPr>
      </w:pPr>
      <w:r w:rsidRPr="00E516C3">
        <w:rPr>
          <w:szCs w:val="18"/>
          <w:lang w:val="de-DE"/>
        </w:rPr>
        <w:t>Nach dem Ausbruch von Unruhen im Süden des Libanon im Juli 2006 evakuierte das 86. Geschwader amerikanische Staatsbürger. Es beteiligte sich an weiteren  humanitären Einsätzen in Ländern, die von Naturkatastrophen oder von Konflikten und Kriegen betroffen waren, wie zum Beispiel in Georgien während der Invasion durch die russischen Streitkräfte im Jahr 2008.</w:t>
      </w:r>
    </w:p>
    <w:p w:rsidR="00E516C3" w:rsidRPr="00E516C3" w:rsidRDefault="00E516C3" w:rsidP="00E516C3">
      <w:pPr>
        <w:pStyle w:val="PlainText"/>
        <w:jc w:val="both"/>
        <w:rPr>
          <w:szCs w:val="18"/>
          <w:lang w:val="de-DE"/>
        </w:rPr>
      </w:pPr>
    </w:p>
    <w:p w:rsidR="00E516C3" w:rsidRPr="00E516C3" w:rsidRDefault="00E516C3" w:rsidP="00E516C3">
      <w:pPr>
        <w:widowControl w:val="0"/>
        <w:jc w:val="both"/>
        <w:rPr>
          <w:szCs w:val="18"/>
          <w:lang w:val="de-DE"/>
        </w:rPr>
      </w:pPr>
      <w:r w:rsidRPr="00E516C3">
        <w:rPr>
          <w:lang w:val="de-DE"/>
        </w:rPr>
        <w:t>In der Zeit vom 7. April bis 7. November 2009 wurde die Flotte des 86. AW von C-130E Lufttransportflugzeugen auf die C-130J Super Hercules umgerüstet. Auch die Organisationsstruktur und der Auftrag des Geschwaders änderten sich. Das 435. Fliegerhorstgeschwader (435 ABW)  bekam eine neue Aufgabe und wurde in das 435. Luftbodeneinsatzgeschwader (435 AGOW) umbenannt. Im gleichen Zuge wurde die  431. Flugplatzgruppe außer Dienst gestellt. Aufgaben, die zuvor teilweise vom 86. AW durchgeführt wurden, übernahm das 435.  AGOW. Umgekehrt wurden Aufgaben, die zuvor das 435. ABW erledigte, auf das 86. Lufttransportgeschwader übertragen. Das 86. AW, eines der größten Geschwader der US Luftwaffe, ist auch  'Hausherr' auf dem Flugplatz Ramstein.</w:t>
      </w:r>
    </w:p>
    <w:p w:rsidR="00E516C3" w:rsidRPr="00E516C3" w:rsidRDefault="00E516C3" w:rsidP="00E516C3">
      <w:pPr>
        <w:widowControl w:val="0"/>
        <w:rPr>
          <w:sz w:val="32"/>
          <w:lang w:val="de-DE"/>
        </w:rPr>
      </w:pPr>
      <w:r w:rsidRPr="00E516C3">
        <w:rPr>
          <w:sz w:val="36"/>
          <w:lang w:val="de-DE"/>
        </w:rPr>
        <w:t> </w:t>
      </w:r>
    </w:p>
    <w:p w:rsidR="00E516C3" w:rsidRPr="00E516C3" w:rsidRDefault="00E516C3" w:rsidP="00E516C3">
      <w:pPr>
        <w:rPr>
          <w:sz w:val="36"/>
          <w:lang w:val="de-DE"/>
        </w:rPr>
      </w:pPr>
    </w:p>
    <w:sectPr w:rsidR="00E516C3" w:rsidRPr="00E516C3" w:rsidSect="008147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516C3"/>
    <w:rsid w:val="00082337"/>
    <w:rsid w:val="003F2D8C"/>
    <w:rsid w:val="004B1CEA"/>
    <w:rsid w:val="006617C0"/>
    <w:rsid w:val="006F5A13"/>
    <w:rsid w:val="007541E4"/>
    <w:rsid w:val="00802AD1"/>
    <w:rsid w:val="008147BF"/>
    <w:rsid w:val="009279AD"/>
    <w:rsid w:val="009C4BB0"/>
    <w:rsid w:val="00A57B62"/>
    <w:rsid w:val="00A8307A"/>
    <w:rsid w:val="00AD0211"/>
    <w:rsid w:val="00B07268"/>
    <w:rsid w:val="00B55283"/>
    <w:rsid w:val="00C01B73"/>
    <w:rsid w:val="00E2490C"/>
    <w:rsid w:val="00E516C3"/>
    <w:rsid w:val="00EF1639"/>
    <w:rsid w:val="00F85BF2"/>
    <w:rsid w:val="00FA7F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16C3"/>
    <w:rPr>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516C3"/>
    <w:pPr>
      <w:spacing w:before="100" w:beforeAutospacing="1" w:after="100" w:afterAutospacing="1"/>
    </w:pPr>
    <w:rPr>
      <w:rFonts w:eastAsia="Times New Roman"/>
      <w:szCs w:val="24"/>
    </w:rPr>
  </w:style>
  <w:style w:type="character" w:customStyle="1" w:styleId="hps">
    <w:name w:val="hps"/>
    <w:basedOn w:val="DefaultParagraphFont"/>
    <w:rsid w:val="00E516C3"/>
  </w:style>
  <w:style w:type="paragraph" w:styleId="PlainText">
    <w:name w:val="Plain Text"/>
    <w:basedOn w:val="Normal"/>
    <w:link w:val="PlainTextChar"/>
    <w:uiPriority w:val="99"/>
    <w:semiHidden/>
    <w:unhideWhenUsed/>
    <w:rsid w:val="00E516C3"/>
    <w:rPr>
      <w:szCs w:val="21"/>
    </w:rPr>
  </w:style>
  <w:style w:type="character" w:customStyle="1" w:styleId="PlainTextChar">
    <w:name w:val="Plain Text Char"/>
    <w:basedOn w:val="DefaultParagraphFont"/>
    <w:link w:val="PlainText"/>
    <w:uiPriority w:val="99"/>
    <w:semiHidden/>
    <w:rsid w:val="00E516C3"/>
    <w:rPr>
      <w:szCs w:val="21"/>
    </w:rPr>
  </w:style>
  <w:style w:type="character" w:customStyle="1" w:styleId="atn">
    <w:name w:val="atn"/>
    <w:basedOn w:val="DefaultParagraphFont"/>
    <w:rsid w:val="007541E4"/>
  </w:style>
  <w:style w:type="paragraph" w:styleId="BalloonText">
    <w:name w:val="Balloon Text"/>
    <w:basedOn w:val="Normal"/>
    <w:link w:val="BalloonTextChar"/>
    <w:uiPriority w:val="99"/>
    <w:semiHidden/>
    <w:unhideWhenUsed/>
    <w:rsid w:val="009C4BB0"/>
    <w:rPr>
      <w:rFonts w:ascii="Tahoma" w:hAnsi="Tahoma" w:cs="Tahoma"/>
      <w:sz w:val="16"/>
      <w:szCs w:val="16"/>
    </w:rPr>
  </w:style>
  <w:style w:type="character" w:customStyle="1" w:styleId="BalloonTextChar">
    <w:name w:val="Balloon Text Char"/>
    <w:basedOn w:val="DefaultParagraphFont"/>
    <w:link w:val="BalloonText"/>
    <w:uiPriority w:val="99"/>
    <w:semiHidden/>
    <w:rsid w:val="009C4BB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8707261">
      <w:bodyDiv w:val="1"/>
      <w:marLeft w:val="0"/>
      <w:marRight w:val="0"/>
      <w:marTop w:val="0"/>
      <w:marBottom w:val="0"/>
      <w:divBdr>
        <w:top w:val="none" w:sz="0" w:space="0" w:color="auto"/>
        <w:left w:val="none" w:sz="0" w:space="0" w:color="auto"/>
        <w:bottom w:val="none" w:sz="0" w:space="0" w:color="auto"/>
        <w:right w:val="none" w:sz="0" w:space="0" w:color="auto"/>
      </w:divBdr>
      <w:divsChild>
        <w:div w:id="1263299385">
          <w:marLeft w:val="0"/>
          <w:marRight w:val="0"/>
          <w:marTop w:val="0"/>
          <w:marBottom w:val="0"/>
          <w:divBdr>
            <w:top w:val="none" w:sz="0" w:space="0" w:color="auto"/>
            <w:left w:val="none" w:sz="0" w:space="0" w:color="auto"/>
            <w:bottom w:val="none" w:sz="0" w:space="0" w:color="auto"/>
            <w:right w:val="none" w:sz="0" w:space="0" w:color="auto"/>
          </w:divBdr>
          <w:divsChild>
            <w:div w:id="829827153">
              <w:marLeft w:val="0"/>
              <w:marRight w:val="0"/>
              <w:marTop w:val="0"/>
              <w:marBottom w:val="0"/>
              <w:divBdr>
                <w:top w:val="none" w:sz="0" w:space="0" w:color="auto"/>
                <w:left w:val="none" w:sz="0" w:space="0" w:color="auto"/>
                <w:bottom w:val="none" w:sz="0" w:space="0" w:color="auto"/>
                <w:right w:val="none" w:sz="0" w:space="0" w:color="auto"/>
              </w:divBdr>
              <w:divsChild>
                <w:div w:id="1526796334">
                  <w:marLeft w:val="0"/>
                  <w:marRight w:val="0"/>
                  <w:marTop w:val="0"/>
                  <w:marBottom w:val="0"/>
                  <w:divBdr>
                    <w:top w:val="none" w:sz="0" w:space="0" w:color="auto"/>
                    <w:left w:val="none" w:sz="0" w:space="0" w:color="auto"/>
                    <w:bottom w:val="none" w:sz="0" w:space="0" w:color="auto"/>
                    <w:right w:val="none" w:sz="0" w:space="0" w:color="auto"/>
                  </w:divBdr>
                  <w:divsChild>
                    <w:div w:id="1770809731">
                      <w:marLeft w:val="0"/>
                      <w:marRight w:val="0"/>
                      <w:marTop w:val="0"/>
                      <w:marBottom w:val="0"/>
                      <w:divBdr>
                        <w:top w:val="none" w:sz="0" w:space="0" w:color="auto"/>
                        <w:left w:val="none" w:sz="0" w:space="0" w:color="auto"/>
                        <w:bottom w:val="none" w:sz="0" w:space="0" w:color="auto"/>
                        <w:right w:val="none" w:sz="0" w:space="0" w:color="auto"/>
                      </w:divBdr>
                      <w:divsChild>
                        <w:div w:id="476532494">
                          <w:marLeft w:val="0"/>
                          <w:marRight w:val="0"/>
                          <w:marTop w:val="0"/>
                          <w:marBottom w:val="0"/>
                          <w:divBdr>
                            <w:top w:val="none" w:sz="0" w:space="0" w:color="auto"/>
                            <w:left w:val="none" w:sz="0" w:space="0" w:color="auto"/>
                            <w:bottom w:val="none" w:sz="0" w:space="0" w:color="auto"/>
                            <w:right w:val="none" w:sz="0" w:space="0" w:color="auto"/>
                          </w:divBdr>
                          <w:divsChild>
                            <w:div w:id="1172256162">
                              <w:marLeft w:val="0"/>
                              <w:marRight w:val="0"/>
                              <w:marTop w:val="0"/>
                              <w:marBottom w:val="0"/>
                              <w:divBdr>
                                <w:top w:val="none" w:sz="0" w:space="0" w:color="auto"/>
                                <w:left w:val="none" w:sz="0" w:space="0" w:color="auto"/>
                                <w:bottom w:val="none" w:sz="0" w:space="0" w:color="auto"/>
                                <w:right w:val="none" w:sz="0" w:space="0" w:color="auto"/>
                              </w:divBdr>
                              <w:divsChild>
                                <w:div w:id="750933824">
                                  <w:marLeft w:val="0"/>
                                  <w:marRight w:val="0"/>
                                  <w:marTop w:val="0"/>
                                  <w:marBottom w:val="0"/>
                                  <w:divBdr>
                                    <w:top w:val="single" w:sz="6" w:space="0" w:color="F5F5F5"/>
                                    <w:left w:val="single" w:sz="6" w:space="0" w:color="F5F5F5"/>
                                    <w:bottom w:val="single" w:sz="6" w:space="0" w:color="F5F5F5"/>
                                    <w:right w:val="single" w:sz="6" w:space="0" w:color="F5F5F5"/>
                                  </w:divBdr>
                                  <w:divsChild>
                                    <w:div w:id="2003241535">
                                      <w:marLeft w:val="0"/>
                                      <w:marRight w:val="0"/>
                                      <w:marTop w:val="0"/>
                                      <w:marBottom w:val="0"/>
                                      <w:divBdr>
                                        <w:top w:val="none" w:sz="0" w:space="0" w:color="auto"/>
                                        <w:left w:val="none" w:sz="0" w:space="0" w:color="auto"/>
                                        <w:bottom w:val="none" w:sz="0" w:space="0" w:color="auto"/>
                                        <w:right w:val="none" w:sz="0" w:space="0" w:color="auto"/>
                                      </w:divBdr>
                                      <w:divsChild>
                                        <w:div w:id="179490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51297873">
      <w:bodyDiv w:val="1"/>
      <w:marLeft w:val="0"/>
      <w:marRight w:val="0"/>
      <w:marTop w:val="0"/>
      <w:marBottom w:val="0"/>
      <w:divBdr>
        <w:top w:val="none" w:sz="0" w:space="0" w:color="auto"/>
        <w:left w:val="none" w:sz="0" w:space="0" w:color="auto"/>
        <w:bottom w:val="none" w:sz="0" w:space="0" w:color="auto"/>
        <w:right w:val="none" w:sz="0" w:space="0" w:color="auto"/>
      </w:divBdr>
      <w:divsChild>
        <w:div w:id="1151748792">
          <w:marLeft w:val="0"/>
          <w:marRight w:val="0"/>
          <w:marTop w:val="0"/>
          <w:marBottom w:val="0"/>
          <w:divBdr>
            <w:top w:val="none" w:sz="0" w:space="0" w:color="auto"/>
            <w:left w:val="none" w:sz="0" w:space="0" w:color="auto"/>
            <w:bottom w:val="none" w:sz="0" w:space="0" w:color="auto"/>
            <w:right w:val="none" w:sz="0" w:space="0" w:color="auto"/>
          </w:divBdr>
          <w:divsChild>
            <w:div w:id="142964970">
              <w:marLeft w:val="0"/>
              <w:marRight w:val="0"/>
              <w:marTop w:val="0"/>
              <w:marBottom w:val="0"/>
              <w:divBdr>
                <w:top w:val="none" w:sz="0" w:space="0" w:color="auto"/>
                <w:left w:val="none" w:sz="0" w:space="0" w:color="auto"/>
                <w:bottom w:val="none" w:sz="0" w:space="0" w:color="auto"/>
                <w:right w:val="none" w:sz="0" w:space="0" w:color="auto"/>
              </w:divBdr>
              <w:divsChild>
                <w:div w:id="1355502321">
                  <w:marLeft w:val="0"/>
                  <w:marRight w:val="0"/>
                  <w:marTop w:val="0"/>
                  <w:marBottom w:val="0"/>
                  <w:divBdr>
                    <w:top w:val="none" w:sz="0" w:space="0" w:color="auto"/>
                    <w:left w:val="none" w:sz="0" w:space="0" w:color="auto"/>
                    <w:bottom w:val="none" w:sz="0" w:space="0" w:color="auto"/>
                    <w:right w:val="none" w:sz="0" w:space="0" w:color="auto"/>
                  </w:divBdr>
                  <w:divsChild>
                    <w:div w:id="1951037791">
                      <w:marLeft w:val="0"/>
                      <w:marRight w:val="0"/>
                      <w:marTop w:val="0"/>
                      <w:marBottom w:val="0"/>
                      <w:divBdr>
                        <w:top w:val="none" w:sz="0" w:space="0" w:color="auto"/>
                        <w:left w:val="none" w:sz="0" w:space="0" w:color="auto"/>
                        <w:bottom w:val="none" w:sz="0" w:space="0" w:color="auto"/>
                        <w:right w:val="none" w:sz="0" w:space="0" w:color="auto"/>
                      </w:divBdr>
                      <w:divsChild>
                        <w:div w:id="811602031">
                          <w:marLeft w:val="0"/>
                          <w:marRight w:val="0"/>
                          <w:marTop w:val="0"/>
                          <w:marBottom w:val="0"/>
                          <w:divBdr>
                            <w:top w:val="none" w:sz="0" w:space="0" w:color="auto"/>
                            <w:left w:val="none" w:sz="0" w:space="0" w:color="auto"/>
                            <w:bottom w:val="none" w:sz="0" w:space="0" w:color="auto"/>
                            <w:right w:val="none" w:sz="0" w:space="0" w:color="auto"/>
                          </w:divBdr>
                          <w:divsChild>
                            <w:div w:id="2138376467">
                              <w:marLeft w:val="0"/>
                              <w:marRight w:val="0"/>
                              <w:marTop w:val="0"/>
                              <w:marBottom w:val="0"/>
                              <w:divBdr>
                                <w:top w:val="none" w:sz="0" w:space="0" w:color="auto"/>
                                <w:left w:val="none" w:sz="0" w:space="0" w:color="auto"/>
                                <w:bottom w:val="none" w:sz="0" w:space="0" w:color="auto"/>
                                <w:right w:val="none" w:sz="0" w:space="0" w:color="auto"/>
                              </w:divBdr>
                              <w:divsChild>
                                <w:div w:id="1186863009">
                                  <w:marLeft w:val="0"/>
                                  <w:marRight w:val="0"/>
                                  <w:marTop w:val="0"/>
                                  <w:marBottom w:val="0"/>
                                  <w:divBdr>
                                    <w:top w:val="single" w:sz="6" w:space="0" w:color="F5F5F5"/>
                                    <w:left w:val="single" w:sz="6" w:space="0" w:color="F5F5F5"/>
                                    <w:bottom w:val="single" w:sz="6" w:space="0" w:color="F5F5F5"/>
                                    <w:right w:val="single" w:sz="6" w:space="0" w:color="F5F5F5"/>
                                  </w:divBdr>
                                  <w:divsChild>
                                    <w:div w:id="2008634255">
                                      <w:marLeft w:val="0"/>
                                      <w:marRight w:val="0"/>
                                      <w:marTop w:val="0"/>
                                      <w:marBottom w:val="0"/>
                                      <w:divBdr>
                                        <w:top w:val="none" w:sz="0" w:space="0" w:color="auto"/>
                                        <w:left w:val="none" w:sz="0" w:space="0" w:color="auto"/>
                                        <w:bottom w:val="none" w:sz="0" w:space="0" w:color="auto"/>
                                        <w:right w:val="none" w:sz="0" w:space="0" w:color="auto"/>
                                      </w:divBdr>
                                      <w:divsChild>
                                        <w:div w:id="1453015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9544240">
      <w:bodyDiv w:val="1"/>
      <w:marLeft w:val="0"/>
      <w:marRight w:val="0"/>
      <w:marTop w:val="0"/>
      <w:marBottom w:val="0"/>
      <w:divBdr>
        <w:top w:val="none" w:sz="0" w:space="0" w:color="auto"/>
        <w:left w:val="none" w:sz="0" w:space="0" w:color="auto"/>
        <w:bottom w:val="none" w:sz="0" w:space="0" w:color="auto"/>
        <w:right w:val="none" w:sz="0" w:space="0" w:color="auto"/>
      </w:divBdr>
    </w:div>
    <w:div w:id="528879112">
      <w:bodyDiv w:val="1"/>
      <w:marLeft w:val="0"/>
      <w:marRight w:val="0"/>
      <w:marTop w:val="0"/>
      <w:marBottom w:val="0"/>
      <w:divBdr>
        <w:top w:val="none" w:sz="0" w:space="0" w:color="auto"/>
        <w:left w:val="none" w:sz="0" w:space="0" w:color="auto"/>
        <w:bottom w:val="none" w:sz="0" w:space="0" w:color="auto"/>
        <w:right w:val="none" w:sz="0" w:space="0" w:color="auto"/>
      </w:divBdr>
    </w:div>
    <w:div w:id="1036395138">
      <w:bodyDiv w:val="1"/>
      <w:marLeft w:val="0"/>
      <w:marRight w:val="0"/>
      <w:marTop w:val="0"/>
      <w:marBottom w:val="0"/>
      <w:divBdr>
        <w:top w:val="none" w:sz="0" w:space="0" w:color="auto"/>
        <w:left w:val="none" w:sz="0" w:space="0" w:color="auto"/>
        <w:bottom w:val="none" w:sz="0" w:space="0" w:color="auto"/>
        <w:right w:val="none" w:sz="0" w:space="0" w:color="auto"/>
      </w:divBdr>
    </w:div>
    <w:div w:id="1880773757">
      <w:bodyDiv w:val="1"/>
      <w:marLeft w:val="0"/>
      <w:marRight w:val="0"/>
      <w:marTop w:val="0"/>
      <w:marBottom w:val="0"/>
      <w:divBdr>
        <w:top w:val="none" w:sz="0" w:space="0" w:color="auto"/>
        <w:left w:val="none" w:sz="0" w:space="0" w:color="auto"/>
        <w:bottom w:val="none" w:sz="0" w:space="0" w:color="auto"/>
        <w:right w:val="none" w:sz="0" w:space="0" w:color="auto"/>
      </w:divBdr>
      <w:divsChild>
        <w:div w:id="1589000292">
          <w:marLeft w:val="0"/>
          <w:marRight w:val="0"/>
          <w:marTop w:val="0"/>
          <w:marBottom w:val="0"/>
          <w:divBdr>
            <w:top w:val="none" w:sz="0" w:space="0" w:color="auto"/>
            <w:left w:val="none" w:sz="0" w:space="0" w:color="auto"/>
            <w:bottom w:val="none" w:sz="0" w:space="0" w:color="auto"/>
            <w:right w:val="none" w:sz="0" w:space="0" w:color="auto"/>
          </w:divBdr>
          <w:divsChild>
            <w:div w:id="542139441">
              <w:marLeft w:val="0"/>
              <w:marRight w:val="0"/>
              <w:marTop w:val="0"/>
              <w:marBottom w:val="0"/>
              <w:divBdr>
                <w:top w:val="none" w:sz="0" w:space="0" w:color="auto"/>
                <w:left w:val="none" w:sz="0" w:space="0" w:color="auto"/>
                <w:bottom w:val="none" w:sz="0" w:space="0" w:color="auto"/>
                <w:right w:val="none" w:sz="0" w:space="0" w:color="auto"/>
              </w:divBdr>
              <w:divsChild>
                <w:div w:id="1389839035">
                  <w:marLeft w:val="0"/>
                  <w:marRight w:val="0"/>
                  <w:marTop w:val="0"/>
                  <w:marBottom w:val="0"/>
                  <w:divBdr>
                    <w:top w:val="none" w:sz="0" w:space="0" w:color="auto"/>
                    <w:left w:val="none" w:sz="0" w:space="0" w:color="auto"/>
                    <w:bottom w:val="none" w:sz="0" w:space="0" w:color="auto"/>
                    <w:right w:val="none" w:sz="0" w:space="0" w:color="auto"/>
                  </w:divBdr>
                  <w:divsChild>
                    <w:div w:id="538784744">
                      <w:marLeft w:val="0"/>
                      <w:marRight w:val="0"/>
                      <w:marTop w:val="0"/>
                      <w:marBottom w:val="0"/>
                      <w:divBdr>
                        <w:top w:val="none" w:sz="0" w:space="0" w:color="auto"/>
                        <w:left w:val="none" w:sz="0" w:space="0" w:color="auto"/>
                        <w:bottom w:val="none" w:sz="0" w:space="0" w:color="auto"/>
                        <w:right w:val="none" w:sz="0" w:space="0" w:color="auto"/>
                      </w:divBdr>
                      <w:divsChild>
                        <w:div w:id="404301127">
                          <w:marLeft w:val="0"/>
                          <w:marRight w:val="0"/>
                          <w:marTop w:val="0"/>
                          <w:marBottom w:val="0"/>
                          <w:divBdr>
                            <w:top w:val="none" w:sz="0" w:space="0" w:color="auto"/>
                            <w:left w:val="none" w:sz="0" w:space="0" w:color="auto"/>
                            <w:bottom w:val="none" w:sz="0" w:space="0" w:color="auto"/>
                            <w:right w:val="none" w:sz="0" w:space="0" w:color="auto"/>
                          </w:divBdr>
                          <w:divsChild>
                            <w:div w:id="395517898">
                              <w:marLeft w:val="0"/>
                              <w:marRight w:val="0"/>
                              <w:marTop w:val="0"/>
                              <w:marBottom w:val="0"/>
                              <w:divBdr>
                                <w:top w:val="none" w:sz="0" w:space="0" w:color="auto"/>
                                <w:left w:val="none" w:sz="0" w:space="0" w:color="auto"/>
                                <w:bottom w:val="none" w:sz="0" w:space="0" w:color="auto"/>
                                <w:right w:val="none" w:sz="0" w:space="0" w:color="auto"/>
                              </w:divBdr>
                              <w:divsChild>
                                <w:div w:id="446779765">
                                  <w:marLeft w:val="0"/>
                                  <w:marRight w:val="0"/>
                                  <w:marTop w:val="0"/>
                                  <w:marBottom w:val="0"/>
                                  <w:divBdr>
                                    <w:top w:val="single" w:sz="6" w:space="0" w:color="F5F5F5"/>
                                    <w:left w:val="single" w:sz="6" w:space="0" w:color="F5F5F5"/>
                                    <w:bottom w:val="single" w:sz="6" w:space="0" w:color="F5F5F5"/>
                                    <w:right w:val="single" w:sz="6" w:space="0" w:color="F5F5F5"/>
                                  </w:divBdr>
                                  <w:divsChild>
                                    <w:div w:id="1814910122">
                                      <w:marLeft w:val="0"/>
                                      <w:marRight w:val="0"/>
                                      <w:marTop w:val="0"/>
                                      <w:marBottom w:val="0"/>
                                      <w:divBdr>
                                        <w:top w:val="none" w:sz="0" w:space="0" w:color="auto"/>
                                        <w:left w:val="none" w:sz="0" w:space="0" w:color="auto"/>
                                        <w:bottom w:val="none" w:sz="0" w:space="0" w:color="auto"/>
                                        <w:right w:val="none" w:sz="0" w:space="0" w:color="auto"/>
                                      </w:divBdr>
                                      <w:divsChild>
                                        <w:div w:id="206355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0272818">
      <w:bodyDiv w:val="1"/>
      <w:marLeft w:val="0"/>
      <w:marRight w:val="0"/>
      <w:marTop w:val="0"/>
      <w:marBottom w:val="0"/>
      <w:divBdr>
        <w:top w:val="none" w:sz="0" w:space="0" w:color="auto"/>
        <w:left w:val="none" w:sz="0" w:space="0" w:color="auto"/>
        <w:bottom w:val="none" w:sz="0" w:space="0" w:color="auto"/>
        <w:right w:val="none" w:sz="0" w:space="0" w:color="auto"/>
      </w:divBdr>
      <w:divsChild>
        <w:div w:id="786314817">
          <w:marLeft w:val="0"/>
          <w:marRight w:val="0"/>
          <w:marTop w:val="0"/>
          <w:marBottom w:val="0"/>
          <w:divBdr>
            <w:top w:val="none" w:sz="0" w:space="0" w:color="auto"/>
            <w:left w:val="none" w:sz="0" w:space="0" w:color="auto"/>
            <w:bottom w:val="none" w:sz="0" w:space="0" w:color="auto"/>
            <w:right w:val="none" w:sz="0" w:space="0" w:color="auto"/>
          </w:divBdr>
          <w:divsChild>
            <w:div w:id="222259275">
              <w:marLeft w:val="0"/>
              <w:marRight w:val="0"/>
              <w:marTop w:val="0"/>
              <w:marBottom w:val="0"/>
              <w:divBdr>
                <w:top w:val="none" w:sz="0" w:space="0" w:color="auto"/>
                <w:left w:val="none" w:sz="0" w:space="0" w:color="auto"/>
                <w:bottom w:val="none" w:sz="0" w:space="0" w:color="auto"/>
                <w:right w:val="none" w:sz="0" w:space="0" w:color="auto"/>
              </w:divBdr>
              <w:divsChild>
                <w:div w:id="1970936824">
                  <w:marLeft w:val="0"/>
                  <w:marRight w:val="0"/>
                  <w:marTop w:val="0"/>
                  <w:marBottom w:val="0"/>
                  <w:divBdr>
                    <w:top w:val="none" w:sz="0" w:space="0" w:color="auto"/>
                    <w:left w:val="none" w:sz="0" w:space="0" w:color="auto"/>
                    <w:bottom w:val="none" w:sz="0" w:space="0" w:color="auto"/>
                    <w:right w:val="none" w:sz="0" w:space="0" w:color="auto"/>
                  </w:divBdr>
                  <w:divsChild>
                    <w:div w:id="1420296815">
                      <w:marLeft w:val="0"/>
                      <w:marRight w:val="0"/>
                      <w:marTop w:val="0"/>
                      <w:marBottom w:val="0"/>
                      <w:divBdr>
                        <w:top w:val="none" w:sz="0" w:space="0" w:color="auto"/>
                        <w:left w:val="none" w:sz="0" w:space="0" w:color="auto"/>
                        <w:bottom w:val="none" w:sz="0" w:space="0" w:color="auto"/>
                        <w:right w:val="none" w:sz="0" w:space="0" w:color="auto"/>
                      </w:divBdr>
                      <w:divsChild>
                        <w:div w:id="1527405063">
                          <w:marLeft w:val="0"/>
                          <w:marRight w:val="0"/>
                          <w:marTop w:val="0"/>
                          <w:marBottom w:val="0"/>
                          <w:divBdr>
                            <w:top w:val="none" w:sz="0" w:space="0" w:color="auto"/>
                            <w:left w:val="none" w:sz="0" w:space="0" w:color="auto"/>
                            <w:bottom w:val="none" w:sz="0" w:space="0" w:color="auto"/>
                            <w:right w:val="none" w:sz="0" w:space="0" w:color="auto"/>
                          </w:divBdr>
                          <w:divsChild>
                            <w:div w:id="678507816">
                              <w:marLeft w:val="0"/>
                              <w:marRight w:val="0"/>
                              <w:marTop w:val="0"/>
                              <w:marBottom w:val="0"/>
                              <w:divBdr>
                                <w:top w:val="none" w:sz="0" w:space="0" w:color="auto"/>
                                <w:left w:val="none" w:sz="0" w:space="0" w:color="auto"/>
                                <w:bottom w:val="none" w:sz="0" w:space="0" w:color="auto"/>
                                <w:right w:val="none" w:sz="0" w:space="0" w:color="auto"/>
                              </w:divBdr>
                              <w:divsChild>
                                <w:div w:id="562566433">
                                  <w:marLeft w:val="0"/>
                                  <w:marRight w:val="0"/>
                                  <w:marTop w:val="0"/>
                                  <w:marBottom w:val="0"/>
                                  <w:divBdr>
                                    <w:top w:val="single" w:sz="6" w:space="0" w:color="F5F5F5"/>
                                    <w:left w:val="single" w:sz="6" w:space="0" w:color="F5F5F5"/>
                                    <w:bottom w:val="single" w:sz="6" w:space="0" w:color="F5F5F5"/>
                                    <w:right w:val="single" w:sz="6" w:space="0" w:color="F5F5F5"/>
                                  </w:divBdr>
                                  <w:divsChild>
                                    <w:div w:id="961807431">
                                      <w:marLeft w:val="0"/>
                                      <w:marRight w:val="0"/>
                                      <w:marTop w:val="0"/>
                                      <w:marBottom w:val="0"/>
                                      <w:divBdr>
                                        <w:top w:val="none" w:sz="0" w:space="0" w:color="auto"/>
                                        <w:left w:val="none" w:sz="0" w:space="0" w:color="auto"/>
                                        <w:bottom w:val="none" w:sz="0" w:space="0" w:color="auto"/>
                                        <w:right w:val="none" w:sz="0" w:space="0" w:color="auto"/>
                                      </w:divBdr>
                                      <w:divsChild>
                                        <w:div w:id="80832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Pages>
  <Words>2309</Words>
  <Characters>13167</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U.S. Air Force</Company>
  <LinksUpToDate>false</LinksUpToDate>
  <CharactersWithSpaces>15446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Silvano.Wueschner</dc:creator>
  <cp:lastModifiedBy>Silvano.Wueschner</cp:lastModifiedBy>
  <cp:revision>4</cp:revision>
  <cp:lastPrinted>2012-03-06T15:08:00Z</cp:lastPrinted>
  <dcterms:created xsi:type="dcterms:W3CDTF">2012-03-06T15:55:00Z</dcterms:created>
  <dcterms:modified xsi:type="dcterms:W3CDTF">2012-09-27T10:25:00Z</dcterms:modified>
</cp:coreProperties>
</file>